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66A3C" w14:textId="77777777" w:rsidR="00CE4BE9" w:rsidRPr="00CE4BE9" w:rsidRDefault="00CE4BE9" w:rsidP="00CE4BE9">
      <w:pPr>
        <w:jc w:val="center"/>
        <w:rPr>
          <w:rFonts w:ascii="Calibri" w:eastAsia="Calibri" w:hAnsi="Calibri" w:cs="Times New Roman"/>
          <w:i/>
          <w:iCs/>
          <w:kern w:val="0"/>
          <w:sz w:val="28"/>
          <w:szCs w:val="28"/>
          <w14:ligatures w14:val="none"/>
        </w:rPr>
      </w:pPr>
      <w:r w:rsidRPr="00CE4BE9">
        <w:rPr>
          <w:rFonts w:ascii="Calibri" w:eastAsia="Calibri" w:hAnsi="Calibri" w:cs="Times New Roman"/>
          <w:i/>
          <w:iCs/>
          <w:kern w:val="0"/>
          <w:sz w:val="28"/>
          <w:szCs w:val="28"/>
          <w14:ligatures w14:val="none"/>
        </w:rPr>
        <w:t>Su carta intestata dell’Ente</w:t>
      </w:r>
    </w:p>
    <w:p w14:paraId="63365CFF" w14:textId="77777777" w:rsidR="00CE4BE9" w:rsidRPr="00CE4BE9" w:rsidRDefault="00CE4BE9" w:rsidP="00CE4BE9">
      <w:pPr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CE4BE9">
        <w:rPr>
          <w:rFonts w:ascii="Calibri" w:eastAsia="Calibri" w:hAnsi="Calibri" w:cs="Times New Roman"/>
          <w:kern w:val="0"/>
          <w14:ligatures w14:val="none"/>
        </w:rPr>
        <w:t>____________________________</w:t>
      </w:r>
    </w:p>
    <w:p w14:paraId="379A7B81" w14:textId="77777777" w:rsidR="00CE4BE9" w:rsidRPr="00CE4BE9" w:rsidRDefault="00CE4BE9" w:rsidP="00CE4BE9">
      <w:pPr>
        <w:jc w:val="center"/>
        <w:rPr>
          <w:rFonts w:ascii="Calibri" w:eastAsia="Calibri" w:hAnsi="Calibri" w:cs="Times New Roman"/>
          <w:kern w:val="0"/>
          <w14:ligatures w14:val="none"/>
        </w:rPr>
      </w:pPr>
      <w:r w:rsidRPr="00CE4BE9">
        <w:rPr>
          <w:rFonts w:ascii="Calibri" w:eastAsia="Calibri" w:hAnsi="Calibri" w:cs="Times New Roman"/>
          <w:kern w:val="0"/>
          <w14:ligatures w14:val="none"/>
        </w:rPr>
        <w:t>(</w:t>
      </w:r>
      <w:r w:rsidRPr="00CE4BE9">
        <w:rPr>
          <w:rFonts w:ascii="Calibri" w:eastAsia="Calibri" w:hAnsi="Calibri" w:cs="Times New Roman"/>
          <w:i/>
          <w:iCs/>
          <w:kern w:val="0"/>
          <w14:ligatures w14:val="none"/>
        </w:rPr>
        <w:t>Rappresentante legale</w:t>
      </w:r>
      <w:r w:rsidRPr="00CE4BE9">
        <w:rPr>
          <w:rFonts w:ascii="Calibri" w:eastAsia="Calibri" w:hAnsi="Calibri" w:cs="Times New Roman"/>
          <w:kern w:val="0"/>
          <w14:ligatures w14:val="none"/>
        </w:rPr>
        <w:t>)</w:t>
      </w:r>
    </w:p>
    <w:p w14:paraId="3C80C7AD" w14:textId="77777777" w:rsidR="00CE4BE9" w:rsidRPr="00CE4BE9" w:rsidRDefault="00CE4BE9" w:rsidP="00CE4BE9">
      <w:pPr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3378FA16" w14:textId="77777777" w:rsidR="00CE4BE9" w:rsidRPr="00CE4BE9" w:rsidRDefault="00CE4BE9" w:rsidP="00CE4BE9">
      <w:pPr>
        <w:tabs>
          <w:tab w:val="left" w:pos="831"/>
        </w:tabs>
        <w:spacing w:before="1" w:after="0" w:line="235" w:lineRule="auto"/>
        <w:ind w:right="3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E4BE9">
        <w:rPr>
          <w:rFonts w:ascii="Calibri" w:eastAsia="Calibri" w:hAnsi="Calibri" w:cs="Times New Roman"/>
          <w:b/>
          <w:bCs/>
          <w:kern w:val="0"/>
          <w14:ligatures w14:val="none"/>
        </w:rPr>
        <w:t>VISTO</w:t>
      </w:r>
      <w:r w:rsidRPr="00CE4BE9">
        <w:rPr>
          <w:rFonts w:ascii="Calibri" w:eastAsia="Calibri" w:hAnsi="Calibri" w:cs="Times New Roman"/>
          <w:kern w:val="0"/>
          <w14:ligatures w14:val="none"/>
        </w:rPr>
        <w:t xml:space="preserve"> l’Accordo quadro sancito dalla Conferenza Unificata il 1° agosto 2013, rep. atti n. 83/CU, “</w:t>
      </w:r>
      <w:r w:rsidRPr="00CE4BE9">
        <w:rPr>
          <w:rFonts w:ascii="Calibri" w:eastAsia="Calibri" w:hAnsi="Calibri" w:cs="Times New Roman"/>
          <w:i/>
          <w:iCs/>
          <w:kern w:val="0"/>
          <w14:ligatures w14:val="none"/>
        </w:rPr>
        <w:t>Accordo quadro per la realizzazione di un'offerta di servizi educativi a favore di bambini dai due ai tre anni, volta a migliorare i raccordi tra nido e scuola dell'infanzia e a concorrere allo sviluppo territoriale dei servizi socio educativi 0-6 anni</w:t>
      </w:r>
      <w:r w:rsidRPr="00CE4BE9">
        <w:rPr>
          <w:rFonts w:ascii="Calibri" w:eastAsia="Calibri" w:hAnsi="Calibri" w:cs="Times New Roman"/>
          <w:kern w:val="0"/>
          <w14:ligatures w14:val="none"/>
        </w:rPr>
        <w:t xml:space="preserve">”, confermato dall’Accordo di conferma biennale della Conferenza Unificata del 30 luglio 2015, rep. atti n. 78/CU, dall’Accordo di conferma annuale della Conferenza Unificata del 27 luglio 2017, rep. atti n. 86/CU, dall’Accordo di conferma annuale della Conferenza Unificata del 18 ottobre 2018, rep. atti n. 101/CU, dall’Accordo di conferma annuale della Conferenza Unificata del 1° agosto 2019, rep. atti n. 83/CU, dall’Accordo di conferma annuale della Conferenza Unificata del 6 agosto 2020, rep atti n. 106/CU e dall’Accordo di conferma della Conferenza Unificata del 22 settembre 2021, rep. atti n. 132/CU, all’Accordo di conferma della Conferenza Unificata del 28 settembre 2022, </w:t>
      </w:r>
      <w:proofErr w:type="spellStart"/>
      <w:r w:rsidRPr="00CE4BE9">
        <w:rPr>
          <w:rFonts w:ascii="Calibri" w:eastAsia="Calibri" w:hAnsi="Calibri" w:cs="Times New Roman"/>
          <w:kern w:val="0"/>
          <w14:ligatures w14:val="none"/>
        </w:rPr>
        <w:t>rep.atti</w:t>
      </w:r>
      <w:proofErr w:type="spellEnd"/>
      <w:r w:rsidRPr="00CE4BE9">
        <w:rPr>
          <w:rFonts w:ascii="Calibri" w:eastAsia="Calibri" w:hAnsi="Calibri" w:cs="Times New Roman"/>
          <w:kern w:val="0"/>
          <w14:ligatures w14:val="none"/>
        </w:rPr>
        <w:t xml:space="preserve"> n. 162/CU, all’Accordo di conferma della Conferenza Unificata del 26 luglio 2023, </w:t>
      </w:r>
      <w:proofErr w:type="spellStart"/>
      <w:r w:rsidRPr="00CE4BE9">
        <w:rPr>
          <w:rFonts w:ascii="Calibri" w:eastAsia="Calibri" w:hAnsi="Calibri" w:cs="Times New Roman"/>
          <w:kern w:val="0"/>
          <w14:ligatures w14:val="none"/>
        </w:rPr>
        <w:t>rep.atti</w:t>
      </w:r>
      <w:proofErr w:type="spellEnd"/>
      <w:r w:rsidRPr="00CE4BE9">
        <w:rPr>
          <w:rFonts w:ascii="Calibri" w:eastAsia="Calibri" w:hAnsi="Calibri" w:cs="Times New Roman"/>
          <w:kern w:val="0"/>
          <w14:ligatures w14:val="none"/>
        </w:rPr>
        <w:t xml:space="preserve"> 106/CU; </w:t>
      </w:r>
    </w:p>
    <w:p w14:paraId="431EE759" w14:textId="77777777" w:rsidR="00CE4BE9" w:rsidRPr="00CE4BE9" w:rsidRDefault="00CE4BE9" w:rsidP="00CE4BE9">
      <w:pPr>
        <w:tabs>
          <w:tab w:val="left" w:pos="831"/>
        </w:tabs>
        <w:spacing w:before="1" w:after="0" w:line="235" w:lineRule="auto"/>
        <w:ind w:right="3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139E1481" w14:textId="77777777" w:rsidR="00CE4BE9" w:rsidRPr="00CE4BE9" w:rsidRDefault="00CE4BE9" w:rsidP="00CE4BE9">
      <w:pPr>
        <w:tabs>
          <w:tab w:val="left" w:pos="831"/>
        </w:tabs>
        <w:spacing w:before="1" w:after="0" w:line="235" w:lineRule="auto"/>
        <w:ind w:right="3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E4BE9">
        <w:rPr>
          <w:rFonts w:ascii="Calibri" w:eastAsia="Calibri" w:hAnsi="Calibri" w:cs="Times New Roman"/>
          <w:b/>
          <w:bCs/>
          <w:kern w:val="0"/>
          <w14:ligatures w14:val="none"/>
        </w:rPr>
        <w:t>VISTO</w:t>
      </w:r>
      <w:r w:rsidRPr="00CE4BE9">
        <w:rPr>
          <w:rFonts w:ascii="Calibri" w:eastAsia="Calibri" w:hAnsi="Calibri" w:cs="Times New Roman"/>
          <w:kern w:val="0"/>
          <w14:ligatures w14:val="none"/>
        </w:rPr>
        <w:t xml:space="preserve"> l’Accordo sancito dalla Conferenza Unificata il 12 settembre 2024, rep. atti n. 111/CU, di conferma per un ulteriore periodo di un anno, per l’annualità 2024/2025;</w:t>
      </w:r>
    </w:p>
    <w:p w14:paraId="3285642B" w14:textId="65D37933" w:rsidR="00CE4BE9" w:rsidRPr="00CE4BE9" w:rsidRDefault="00CE4BE9" w:rsidP="00CE4BE9">
      <w:pPr>
        <w:tabs>
          <w:tab w:val="left" w:pos="831"/>
        </w:tabs>
        <w:spacing w:before="1" w:after="0" w:line="235" w:lineRule="auto"/>
        <w:ind w:right="3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42608E27" w14:textId="08D4B2AC" w:rsidR="00CE4BE9" w:rsidRPr="00CE4BE9" w:rsidRDefault="00CE4BE9" w:rsidP="00CE4BE9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CE4BE9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CONSIDERATO </w:t>
      </w:r>
      <w:r w:rsidRPr="00CE4BE9">
        <w:rPr>
          <w:rFonts w:ascii="Calibri" w:eastAsia="Calibri" w:hAnsi="Calibri" w:cs="Times New Roman"/>
          <w:kern w:val="0"/>
          <w14:ligatures w14:val="none"/>
        </w:rPr>
        <w:t xml:space="preserve">in particolare l’articolo 3, comma 1, lettera d) del </w:t>
      </w:r>
      <w:r w:rsidR="009D7A7A">
        <w:rPr>
          <w:rFonts w:ascii="Calibri" w:eastAsia="Calibri" w:hAnsi="Calibri" w:cs="Times New Roman"/>
          <w:kern w:val="0"/>
          <w14:ligatures w14:val="none"/>
        </w:rPr>
        <w:t xml:space="preserve">predetto </w:t>
      </w:r>
      <w:r w:rsidRPr="00CE4BE9">
        <w:rPr>
          <w:rFonts w:ascii="Calibri" w:eastAsia="Calibri" w:hAnsi="Calibri" w:cs="Times New Roman"/>
          <w:kern w:val="0"/>
          <w14:ligatures w14:val="none"/>
        </w:rPr>
        <w:t>Accordo quadro sancito dalla Conferenza Unificata il 1° agosto 2013, rep. atti n. 83/CU, ossia “</w:t>
      </w:r>
      <w:r w:rsidRPr="00CE4BE9">
        <w:rPr>
          <w:rFonts w:ascii="Calibri" w:eastAsia="Calibri" w:hAnsi="Calibri" w:cs="Times New Roman"/>
          <w:i/>
          <w:iCs/>
          <w:kern w:val="0"/>
          <w14:ligatures w14:val="none"/>
        </w:rPr>
        <w:t>i progetti di prosecuzione dell’esperienza e i nuovi progetti devono essere accompagnati dal parere vincolante del Comune in ordine all’agibilità dei locali, alla loro funzionalità e sicurezza, in modo da corrispondere alle diverse esigenze dei bambini (accoglienza, riposo, gioco, alimentazione, cura della persona) come ambiente educativo</w:t>
      </w:r>
      <w:r w:rsidRPr="00CE4BE9">
        <w:rPr>
          <w:rFonts w:ascii="Calibri" w:eastAsia="Calibri" w:hAnsi="Calibri" w:cs="Times New Roman"/>
          <w:kern w:val="0"/>
          <w14:ligatures w14:val="none"/>
        </w:rPr>
        <w:t xml:space="preserve">”; </w:t>
      </w:r>
    </w:p>
    <w:p w14:paraId="0D3A416B" w14:textId="77777777" w:rsidR="00CE4BE9" w:rsidRPr="00CE4BE9" w:rsidRDefault="00CE4BE9" w:rsidP="00CE4BE9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CE4BE9">
        <w:rPr>
          <w:rFonts w:ascii="Calibri" w:eastAsia="Calibri" w:hAnsi="Calibri" w:cs="Times New Roman"/>
          <w:b/>
          <w:bCs/>
          <w:kern w:val="0"/>
          <w14:ligatures w14:val="none"/>
        </w:rPr>
        <w:t>VISTA</w:t>
      </w:r>
      <w:r w:rsidRPr="00CE4BE9">
        <w:rPr>
          <w:rFonts w:ascii="Calibri" w:eastAsia="Calibri" w:hAnsi="Calibri" w:cs="Times New Roman"/>
          <w:kern w:val="0"/>
          <w14:ligatures w14:val="none"/>
        </w:rPr>
        <w:t xml:space="preserve"> l’Intesa territoriale tra l’Ufficio Scolastico Regionale per la Lombardia e la Regione Lombardia, per la realizzazione di un’offerta di servizi educativi a favore di bambini dai ventiquattro ai trentasei mesi, volta al miglioramento dei raccordi tra nido e scuola dell’infanzia ed allo sviluppo territoriale dei servizi socio-educativi 0-6 anni, annualità 2024/2025, in cui si legge che “</w:t>
      </w:r>
      <w:r w:rsidRPr="00CE4BE9">
        <w:rPr>
          <w:rFonts w:ascii="Calibri" w:eastAsia="Calibri" w:hAnsi="Calibri" w:cs="Times New Roman"/>
          <w:i/>
          <w:iCs/>
          <w:kern w:val="0"/>
          <w14:ligatures w14:val="none"/>
        </w:rPr>
        <w:t>Ai fini del funzionamento delle “Sezioni Primavera”, nonché della richiesta dei contributi annuali, i Comuni devono esprimere il parere in merito ai requisiti di agibilità, funzionalità e sicurezza degli spazi utilizzati nonché verificare la validità del progetto educativo proposto</w:t>
      </w:r>
      <w:r w:rsidRPr="00CE4BE9">
        <w:rPr>
          <w:rFonts w:ascii="Calibri" w:eastAsia="Calibri" w:hAnsi="Calibri" w:cs="Times New Roman"/>
          <w:kern w:val="0"/>
          <w14:ligatures w14:val="none"/>
        </w:rPr>
        <w:t>” e che “</w:t>
      </w:r>
      <w:r w:rsidRPr="00CE4BE9">
        <w:rPr>
          <w:rFonts w:ascii="Calibri" w:eastAsia="Calibri" w:hAnsi="Calibri" w:cs="Times New Roman"/>
          <w:i/>
          <w:iCs/>
          <w:kern w:val="0"/>
          <w14:ligatures w14:val="none"/>
        </w:rPr>
        <w:t>Il parere deve conformarsi all’Accordo Quadro, Rep. Atti 83/CU dell’1/08/2013, articolo 3, comma 1, lettera d)</w:t>
      </w:r>
      <w:r w:rsidRPr="00CE4BE9">
        <w:rPr>
          <w:rFonts w:ascii="Calibri" w:eastAsia="Calibri" w:hAnsi="Calibri" w:cs="Times New Roman"/>
          <w:kern w:val="0"/>
          <w14:ligatures w14:val="none"/>
        </w:rPr>
        <w:t>”;</w:t>
      </w:r>
    </w:p>
    <w:p w14:paraId="0EEC51C8" w14:textId="77777777" w:rsidR="00CE4BE9" w:rsidRPr="00CE4BE9" w:rsidRDefault="00CE4BE9" w:rsidP="00CE4BE9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CE4BE9">
        <w:rPr>
          <w:rFonts w:ascii="Calibri" w:eastAsia="Calibri" w:hAnsi="Calibri" w:cs="Times New Roman"/>
          <w:b/>
          <w:bCs/>
          <w:kern w:val="0"/>
          <w14:ligatures w14:val="none"/>
        </w:rPr>
        <w:t>VISTA</w:t>
      </w:r>
      <w:r w:rsidRPr="00CE4BE9">
        <w:rPr>
          <w:rFonts w:ascii="Calibri" w:eastAsia="Calibri" w:hAnsi="Calibri" w:cs="Times New Roman"/>
          <w:kern w:val="0"/>
          <w14:ligatures w14:val="none"/>
        </w:rPr>
        <w:t xml:space="preserve"> la nota a firma congiunta di Ufficio Scolastico Regionale per la Lombardia e Regione Lombardia, avente ad oggetto “</w:t>
      </w:r>
      <w:r w:rsidRPr="00CE4BE9">
        <w:rPr>
          <w:rFonts w:ascii="Calibri" w:eastAsia="Calibri" w:hAnsi="Calibri" w:cs="Times New Roman"/>
          <w:i/>
          <w:iCs/>
          <w:kern w:val="0"/>
          <w14:ligatures w14:val="none"/>
        </w:rPr>
        <w:t>Sezioni Primavera 2024/2025 – Indicazioni operative per la richiesta di contributi</w:t>
      </w:r>
      <w:r w:rsidRPr="00CE4BE9">
        <w:rPr>
          <w:rFonts w:ascii="Calibri" w:eastAsia="Calibri" w:hAnsi="Calibri" w:cs="Times New Roman"/>
          <w:kern w:val="0"/>
          <w14:ligatures w14:val="none"/>
        </w:rPr>
        <w:t>”;</w:t>
      </w:r>
    </w:p>
    <w:p w14:paraId="1B0A2A12" w14:textId="77777777" w:rsidR="00CE4BE9" w:rsidRPr="00CE4BE9" w:rsidRDefault="00CE4BE9" w:rsidP="00CE4BE9">
      <w:pPr>
        <w:spacing w:after="0" w:line="240" w:lineRule="auto"/>
        <w:jc w:val="both"/>
        <w:rPr>
          <w:rFonts w:ascii="Calibri" w:eastAsia="Calibri" w:hAnsi="Calibri" w:cs="Times New Roman"/>
          <w:color w:val="ED7D31"/>
          <w:kern w:val="0"/>
          <w14:ligatures w14:val="none"/>
        </w:rPr>
      </w:pPr>
      <w:r w:rsidRPr="00CE4BE9">
        <w:rPr>
          <w:rFonts w:ascii="Calibri" w:eastAsia="Calibri" w:hAnsi="Calibri" w:cs="Times New Roman"/>
          <w:b/>
          <w:bCs/>
          <w:kern w:val="0"/>
          <w14:ligatures w14:val="none"/>
        </w:rPr>
        <w:t>VISTO</w:t>
      </w:r>
      <w:r w:rsidRPr="00CE4BE9">
        <w:rPr>
          <w:rFonts w:ascii="Calibri" w:eastAsia="Calibri" w:hAnsi="Calibri" w:cs="Times New Roman"/>
          <w:kern w:val="0"/>
          <w14:ligatures w14:val="none"/>
        </w:rPr>
        <w:t xml:space="preserve"> il progetto di prosecuzione dell’esperienza/ il nuovo progetto</w:t>
      </w:r>
      <w:r w:rsidRPr="00CE4BE9">
        <w:rPr>
          <w:rFonts w:ascii="Calibri" w:eastAsia="Calibri" w:hAnsi="Calibri" w:cs="Times New Roman"/>
          <w:kern w:val="0"/>
          <w:vertAlign w:val="superscript"/>
          <w14:ligatures w14:val="none"/>
        </w:rPr>
        <w:footnoteReference w:id="1"/>
      </w:r>
      <w:r w:rsidRPr="00CE4BE9">
        <w:rPr>
          <w:rFonts w:ascii="Calibri" w:eastAsia="Calibri" w:hAnsi="Calibri" w:cs="Times New Roman"/>
          <w:kern w:val="0"/>
          <w14:ligatures w14:val="none"/>
        </w:rPr>
        <w:t xml:space="preserve"> relativo al servizio di sezione primavera aggregata alla Scuola dell’Infanzia/al Nido d’infanzia</w:t>
      </w:r>
      <w:r w:rsidRPr="00CE4BE9">
        <w:rPr>
          <w:rFonts w:ascii="Calibri" w:eastAsia="Calibri" w:hAnsi="Calibri" w:cs="Times New Roman"/>
          <w:kern w:val="0"/>
          <w:vertAlign w:val="superscript"/>
          <w14:ligatures w14:val="none"/>
        </w:rPr>
        <w:footnoteReference w:id="2"/>
      </w:r>
      <w:r w:rsidRPr="00CE4BE9">
        <w:rPr>
          <w:rFonts w:ascii="Calibri" w:eastAsia="Calibri" w:hAnsi="Calibri" w:cs="Times New Roman"/>
          <w:kern w:val="0"/>
          <w14:ligatures w14:val="none"/>
        </w:rPr>
        <w:t xml:space="preserve"> con denominazione ____________________________, sita/o in ______________________,</w:t>
      </w:r>
    </w:p>
    <w:p w14:paraId="49D7DDDC" w14:textId="77777777" w:rsidR="00CE4BE9" w:rsidRPr="00CE4BE9" w:rsidRDefault="00CE4BE9" w:rsidP="00CE4BE9">
      <w:pPr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CE4BE9">
        <w:rPr>
          <w:rFonts w:ascii="Calibri" w:eastAsia="Calibri" w:hAnsi="Calibri" w:cs="Times New Roman"/>
          <w:b/>
          <w:bCs/>
          <w:kern w:val="0"/>
          <w14:ligatures w14:val="none"/>
        </w:rPr>
        <w:t>ESPRIME</w:t>
      </w:r>
    </w:p>
    <w:p w14:paraId="79671729" w14:textId="77777777" w:rsidR="00CE4BE9" w:rsidRPr="00CE4BE9" w:rsidRDefault="00CE4BE9" w:rsidP="00CE4BE9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CE4BE9">
        <w:rPr>
          <w:rFonts w:ascii="Calibri" w:eastAsia="Calibri" w:hAnsi="Calibri" w:cs="Times New Roman"/>
          <w:b/>
          <w:bCs/>
          <w:kern w:val="0"/>
          <w14:ligatures w14:val="none"/>
        </w:rPr>
        <w:t>parere favorevole</w:t>
      </w:r>
      <w:r w:rsidRPr="00CE4BE9">
        <w:rPr>
          <w:rFonts w:ascii="Calibri" w:eastAsia="Calibri" w:hAnsi="Calibri" w:cs="Times New Roman"/>
          <w:kern w:val="0"/>
          <w14:ligatures w14:val="none"/>
        </w:rPr>
        <w:t>,</w:t>
      </w:r>
      <w:r w:rsidRPr="00CE4BE9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</w:t>
      </w:r>
      <w:r w:rsidRPr="00CE4BE9">
        <w:rPr>
          <w:rFonts w:ascii="Calibri" w:eastAsia="Calibri" w:hAnsi="Calibri" w:cs="Times New Roman"/>
          <w:kern w:val="0"/>
          <w14:ligatures w14:val="none"/>
        </w:rPr>
        <w:t>con riferimento alla sezione primavera in premessa,</w:t>
      </w:r>
      <w:r w:rsidRPr="00CE4BE9">
        <w:rPr>
          <w:rFonts w:ascii="Calibri" w:eastAsia="Calibri" w:hAnsi="Calibri" w:cs="Times New Roman"/>
          <w:color w:val="ED7D31"/>
          <w:kern w:val="0"/>
          <w14:ligatures w14:val="none"/>
        </w:rPr>
        <w:t xml:space="preserve"> </w:t>
      </w:r>
      <w:r w:rsidRPr="00CE4BE9">
        <w:rPr>
          <w:rFonts w:ascii="Calibri" w:eastAsia="Calibri" w:hAnsi="Calibri" w:cs="Times New Roman"/>
          <w:b/>
          <w:bCs/>
          <w:kern w:val="0"/>
          <w14:ligatures w14:val="none"/>
        </w:rPr>
        <w:t>in ordine all’agibilità dei locali, alla loro funzionalità e sicurezza, in modo da corrispondere alle diverse esigenze dei bambini (accoglienza, riposo, gioco, alimentazione, cura della persona) come ambiente educativo</w:t>
      </w:r>
      <w:r w:rsidRPr="00CE4BE9">
        <w:rPr>
          <w:rFonts w:ascii="Calibri" w:eastAsia="Calibri" w:hAnsi="Calibri" w:cs="Times New Roman"/>
          <w:kern w:val="0"/>
          <w14:ligatures w14:val="none"/>
        </w:rPr>
        <w:t>.</w:t>
      </w:r>
    </w:p>
    <w:p w14:paraId="02F082B9" w14:textId="77777777" w:rsidR="00CE4BE9" w:rsidRPr="00CE4BE9" w:rsidRDefault="00CE4BE9" w:rsidP="00CE4BE9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CE4BE9">
        <w:rPr>
          <w:rFonts w:ascii="Calibri" w:eastAsia="Calibri" w:hAnsi="Calibri" w:cs="Times New Roman"/>
          <w:kern w:val="0"/>
          <w14:ligatures w14:val="none"/>
        </w:rPr>
        <w:t>Luogo e data</w:t>
      </w:r>
      <w:r w:rsidRPr="00CE4BE9">
        <w:rPr>
          <w:rFonts w:ascii="Calibri" w:eastAsia="Calibri" w:hAnsi="Calibri" w:cs="Times New Roman"/>
          <w:kern w:val="0"/>
          <w14:ligatures w14:val="none"/>
        </w:rPr>
        <w:tab/>
      </w:r>
      <w:r w:rsidRPr="00CE4BE9">
        <w:rPr>
          <w:rFonts w:ascii="Calibri" w:eastAsia="Calibri" w:hAnsi="Calibri" w:cs="Times New Roman"/>
          <w:kern w:val="0"/>
          <w14:ligatures w14:val="none"/>
        </w:rPr>
        <w:tab/>
      </w:r>
      <w:r w:rsidRPr="00CE4BE9">
        <w:rPr>
          <w:rFonts w:ascii="Calibri" w:eastAsia="Calibri" w:hAnsi="Calibri" w:cs="Times New Roman"/>
          <w:kern w:val="0"/>
          <w14:ligatures w14:val="none"/>
        </w:rPr>
        <w:tab/>
      </w:r>
      <w:r w:rsidRPr="00CE4BE9">
        <w:rPr>
          <w:rFonts w:ascii="Calibri" w:eastAsia="Calibri" w:hAnsi="Calibri" w:cs="Times New Roman"/>
          <w:kern w:val="0"/>
          <w14:ligatures w14:val="none"/>
        </w:rPr>
        <w:tab/>
      </w:r>
      <w:r w:rsidRPr="00CE4BE9">
        <w:rPr>
          <w:rFonts w:ascii="Calibri" w:eastAsia="Calibri" w:hAnsi="Calibri" w:cs="Times New Roman"/>
          <w:kern w:val="0"/>
          <w14:ligatures w14:val="none"/>
        </w:rPr>
        <w:tab/>
      </w:r>
      <w:r w:rsidRPr="00CE4BE9">
        <w:rPr>
          <w:rFonts w:ascii="Calibri" w:eastAsia="Calibri" w:hAnsi="Calibri" w:cs="Times New Roman"/>
          <w:kern w:val="0"/>
          <w14:ligatures w14:val="none"/>
        </w:rPr>
        <w:tab/>
      </w:r>
      <w:r w:rsidRPr="00CE4BE9">
        <w:rPr>
          <w:rFonts w:ascii="Calibri" w:eastAsia="Calibri" w:hAnsi="Calibri" w:cs="Times New Roman"/>
          <w:kern w:val="0"/>
          <w14:ligatures w14:val="none"/>
        </w:rPr>
        <w:tab/>
      </w:r>
      <w:r w:rsidRPr="00CE4BE9">
        <w:rPr>
          <w:rFonts w:ascii="Calibri" w:eastAsia="Calibri" w:hAnsi="Calibri" w:cs="Times New Roman"/>
          <w:kern w:val="0"/>
          <w14:ligatures w14:val="none"/>
        </w:rPr>
        <w:tab/>
        <w:t>Firma</w:t>
      </w:r>
    </w:p>
    <w:p w14:paraId="0B7F06B5" w14:textId="0CDF7A3C" w:rsidR="00A1148E" w:rsidRPr="00CE4BE9" w:rsidRDefault="00A1148E" w:rsidP="00CE4BE9"/>
    <w:sectPr w:rsidR="00A1148E" w:rsidRPr="00CE4BE9" w:rsidSect="00CE4BE9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285AC" w14:textId="77777777" w:rsidR="0051252D" w:rsidRDefault="0051252D" w:rsidP="00CE4BE9">
      <w:pPr>
        <w:spacing w:after="0" w:line="240" w:lineRule="auto"/>
      </w:pPr>
      <w:r>
        <w:separator/>
      </w:r>
    </w:p>
  </w:endnote>
  <w:endnote w:type="continuationSeparator" w:id="0">
    <w:p w14:paraId="594DD726" w14:textId="77777777" w:rsidR="0051252D" w:rsidRDefault="0051252D" w:rsidP="00CE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37F41" w14:textId="77777777" w:rsidR="0051252D" w:rsidRDefault="0051252D" w:rsidP="00CE4BE9">
      <w:pPr>
        <w:spacing w:after="0" w:line="240" w:lineRule="auto"/>
      </w:pPr>
      <w:r>
        <w:separator/>
      </w:r>
    </w:p>
  </w:footnote>
  <w:footnote w:type="continuationSeparator" w:id="0">
    <w:p w14:paraId="0164DAAE" w14:textId="77777777" w:rsidR="0051252D" w:rsidRDefault="0051252D" w:rsidP="00CE4BE9">
      <w:pPr>
        <w:spacing w:after="0" w:line="240" w:lineRule="auto"/>
      </w:pPr>
      <w:r>
        <w:continuationSeparator/>
      </w:r>
    </w:p>
  </w:footnote>
  <w:footnote w:id="1">
    <w:p w14:paraId="5FD3AC60" w14:textId="5677B8F6" w:rsidR="00CE4BE9" w:rsidRDefault="00CE4BE9" w:rsidP="00CE4BE9">
      <w:pPr>
        <w:pStyle w:val="Testonotaapidipagina1"/>
      </w:pPr>
    </w:p>
  </w:footnote>
  <w:footnote w:id="2">
    <w:p w14:paraId="5688CF6B" w14:textId="65CAEDCA" w:rsidR="00CE4BE9" w:rsidRDefault="00CE4BE9" w:rsidP="00CE4BE9">
      <w:pPr>
        <w:pStyle w:val="Testonotaapidipagina1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E9"/>
    <w:rsid w:val="0051252D"/>
    <w:rsid w:val="006047D5"/>
    <w:rsid w:val="009D7A7A"/>
    <w:rsid w:val="00A1148E"/>
    <w:rsid w:val="00A13F48"/>
    <w:rsid w:val="00A462A4"/>
    <w:rsid w:val="00CB1305"/>
    <w:rsid w:val="00CE4BE9"/>
    <w:rsid w:val="00E3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DD8FC"/>
  <w15:chartTrackingRefBased/>
  <w15:docId w15:val="{1A7F829F-D084-4A93-8C28-D40B6660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E4B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E4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4B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E4B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E4B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E4B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E4B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E4B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E4B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E4B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E4B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4B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E4BE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E4BE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E4BE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E4BE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E4BE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E4BE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E4B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E4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E4B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E4B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E4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E4BE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E4BE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E4BE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E4B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E4BE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E4BE9"/>
    <w:rPr>
      <w:b/>
      <w:bCs/>
      <w:smallCaps/>
      <w:color w:val="0F4761" w:themeColor="accent1" w:themeShade="BF"/>
      <w:spacing w:val="5"/>
    </w:rPr>
  </w:style>
  <w:style w:type="paragraph" w:customStyle="1" w:styleId="Testonotaapidipagina1">
    <w:name w:val="Testo nota a piè di pagina1"/>
    <w:basedOn w:val="Normale"/>
    <w:next w:val="Testonotaapidipagina"/>
    <w:link w:val="TestonotaapidipaginaCarattere"/>
    <w:uiPriority w:val="99"/>
    <w:semiHidden/>
    <w:unhideWhenUsed/>
    <w:rsid w:val="00CE4BE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semiHidden/>
    <w:rsid w:val="00CE4BE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E4BE9"/>
    <w:rPr>
      <w:vertAlign w:val="superscript"/>
    </w:rPr>
  </w:style>
  <w:style w:type="paragraph" w:styleId="Testonotaapidipagina">
    <w:name w:val="footnote text"/>
    <w:basedOn w:val="Normale"/>
    <w:link w:val="TestonotaapidipaginaCarattere1"/>
    <w:uiPriority w:val="99"/>
    <w:semiHidden/>
    <w:unhideWhenUsed/>
    <w:rsid w:val="00CE4BE9"/>
    <w:pPr>
      <w:spacing w:after="0" w:line="240" w:lineRule="auto"/>
    </w:pPr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rsid w:val="00CE4B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RENZI  MARIA GRAZIA</dc:creator>
  <cp:keywords/>
  <dc:description/>
  <cp:lastModifiedBy>RENZI  MARIA GRAZIA</cp:lastModifiedBy>
  <cp:revision>3</cp:revision>
  <dcterms:created xsi:type="dcterms:W3CDTF">2025-01-29T14:22:00Z</dcterms:created>
  <dcterms:modified xsi:type="dcterms:W3CDTF">2025-01-31T07:35:00Z</dcterms:modified>
</cp:coreProperties>
</file>