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AF177" w14:textId="77777777" w:rsidR="00E819E2" w:rsidRPr="0069608F" w:rsidRDefault="00E819E2" w:rsidP="00E819E2">
      <w:pPr>
        <w:pStyle w:val="Corpotesto"/>
        <w:spacing w:before="0"/>
        <w:ind w:left="0" w:right="4046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Art. 14</w:t>
      </w:r>
    </w:p>
    <w:p w14:paraId="109E612A" w14:textId="77777777" w:rsidR="00E819E2" w:rsidRPr="0069608F" w:rsidRDefault="00E819E2" w:rsidP="00E819E2">
      <w:pPr>
        <w:pStyle w:val="Corpotesto"/>
        <w:spacing w:before="0"/>
        <w:ind w:left="0" w:right="0"/>
        <w:rPr>
          <w:rFonts w:ascii="Times New Roman" w:hAnsi="Times New Roman" w:cs="Times New Roman"/>
          <w:sz w:val="40"/>
          <w:szCs w:val="40"/>
        </w:rPr>
      </w:pP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progetto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educativo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didattico</w:t>
      </w:r>
      <w:proofErr w:type="spellEnd"/>
    </w:p>
    <w:p w14:paraId="27023059" w14:textId="77777777" w:rsidR="00E819E2" w:rsidRPr="0069608F" w:rsidRDefault="00E819E2" w:rsidP="00E819E2">
      <w:pPr>
        <w:pStyle w:val="Corpotesto"/>
        <w:spacing w:before="5"/>
        <w:ind w:left="0" w:right="0"/>
        <w:rPr>
          <w:rFonts w:ascii="Times New Roman" w:hAnsi="Times New Roman" w:cs="Times New Roman"/>
          <w:sz w:val="40"/>
          <w:szCs w:val="40"/>
        </w:rPr>
      </w:pPr>
    </w:p>
    <w:p w14:paraId="1A0580A1" w14:textId="77777777" w:rsidR="00E819E2" w:rsidRPr="0069608F" w:rsidRDefault="00E819E2" w:rsidP="00E819E2">
      <w:pPr>
        <w:pStyle w:val="Paragrafoelenco"/>
        <w:numPr>
          <w:ilvl w:val="0"/>
          <w:numId w:val="1"/>
        </w:numPr>
        <w:tabs>
          <w:tab w:val="left" w:pos="697"/>
        </w:tabs>
        <w:spacing w:before="0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continuita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'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educativa</w:t>
      </w:r>
      <w:proofErr w:type="spellEnd"/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  <w:highlight w:val="yellow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e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didattica</w:t>
      </w:r>
      <w:proofErr w:type="spellEnd"/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bambine</w:t>
      </w:r>
      <w:proofErr w:type="spellEnd"/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</w:t>
      </w:r>
      <w:proofErr w:type="spellEnd"/>
      <w:r w:rsidRPr="0069608F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bambini, le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alunne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alunni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studentesse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gli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studenti</w:t>
      </w:r>
      <w:proofErr w:type="spellEnd"/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con</w:t>
      </w:r>
      <w:r w:rsidRPr="0069608F">
        <w:rPr>
          <w:rFonts w:ascii="Times New Roman" w:hAnsi="Times New Roman" w:cs="Times New Roman"/>
          <w:spacing w:val="-16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disabilita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certificata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e'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garantita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dal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personale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scuola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dal Piano per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l'inclusione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e dal</w:t>
      </w:r>
      <w:r w:rsidRPr="003650E7">
        <w:rPr>
          <w:rFonts w:ascii="Times New Roman" w:hAnsi="Times New Roman" w:cs="Times New Roman"/>
          <w:spacing w:val="-13"/>
          <w:w w:val="105"/>
          <w:sz w:val="40"/>
          <w:szCs w:val="40"/>
          <w:highlight w:val="yellow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PEI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.</w:t>
      </w:r>
    </w:p>
    <w:p w14:paraId="6024601A" w14:textId="77777777" w:rsidR="00E819E2" w:rsidRPr="0069608F" w:rsidRDefault="00E819E2" w:rsidP="00E819E2">
      <w:pPr>
        <w:pStyle w:val="Paragrafoelenco"/>
        <w:numPr>
          <w:ilvl w:val="0"/>
          <w:numId w:val="1"/>
        </w:numPr>
        <w:tabs>
          <w:tab w:val="left" w:pos="697"/>
        </w:tabs>
        <w:spacing w:before="2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>Per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valorizzare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competenze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professionali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garantire</w:t>
      </w:r>
      <w:proofErr w:type="spellEnd"/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69608F">
        <w:rPr>
          <w:rFonts w:ascii="Times New Roman" w:hAnsi="Times New Roman" w:cs="Times New Roman"/>
          <w:spacing w:val="-21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piena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attuazione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Piano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annuale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inclusione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il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dirigente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propone ai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dell'organico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dell'autonomia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di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svolgere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anche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attivita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di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purche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' in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possesso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specializzazione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in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coerenza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con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commi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5 e 79,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13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luglio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del 2015, n.</w:t>
      </w:r>
      <w:r w:rsidRPr="0069608F">
        <w:rPr>
          <w:rFonts w:ascii="Times New Roman" w:hAnsi="Times New Roman" w:cs="Times New Roman"/>
          <w:spacing w:val="-7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107.</w:t>
      </w:r>
    </w:p>
    <w:p w14:paraId="6E87A773" w14:textId="77777777" w:rsidR="00E819E2" w:rsidRPr="003650E7" w:rsidRDefault="00E819E2" w:rsidP="00E819E2">
      <w:pPr>
        <w:pStyle w:val="Paragrafoelenco"/>
        <w:numPr>
          <w:ilvl w:val="0"/>
          <w:numId w:val="1"/>
        </w:numPr>
        <w:tabs>
          <w:tab w:val="left" w:pos="697"/>
        </w:tabs>
        <w:spacing w:before="6"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3650E7">
        <w:rPr>
          <w:rFonts w:ascii="Times New Roman" w:hAnsi="Times New Roman" w:cs="Times New Roman"/>
          <w:w w:val="105"/>
          <w:sz w:val="40"/>
          <w:szCs w:val="40"/>
        </w:rPr>
        <w:t>Al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fine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agevolare</w:t>
      </w:r>
      <w:proofErr w:type="spellEnd"/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la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continuita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educativa</w:t>
      </w:r>
      <w:proofErr w:type="spellEnd"/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didattica</w:t>
      </w:r>
      <w:proofErr w:type="spellEnd"/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di</w:t>
      </w:r>
      <w:r w:rsidRPr="003650E7">
        <w:rPr>
          <w:rFonts w:ascii="Times New Roman" w:hAnsi="Times New Roman" w:cs="Times New Roman"/>
          <w:spacing w:val="-17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cui al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1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e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valutati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da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parte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dirigente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>,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l'interesse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bambina o del bambino,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dell'alunna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dell'alunno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spacing w:val="10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studentessa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o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studente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e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l'eventuale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richiesta</w:t>
      </w:r>
      <w:proofErr w:type="spellEnd"/>
      <w:r w:rsidRPr="003650E7">
        <w:rPr>
          <w:rFonts w:ascii="Times New Roman" w:hAnsi="Times New Roman" w:cs="Times New Roman"/>
          <w:spacing w:val="-63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famiglia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ai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docenti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con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contratto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a tempo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determinato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per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posti</w:t>
      </w:r>
      <w:proofErr w:type="spellEnd"/>
      <w:r w:rsidRPr="003650E7">
        <w:rPr>
          <w:rFonts w:ascii="Times New Roman" w:hAnsi="Times New Roman" w:cs="Times New Roman"/>
          <w:spacing w:val="-66"/>
          <w:w w:val="105"/>
          <w:sz w:val="40"/>
          <w:szCs w:val="40"/>
          <w:highlight w:val="yellow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di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sostegno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didattico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possono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essere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proposti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, non prima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dell'avvio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delle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lezioni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,</w:t>
      </w:r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ulteriori</w:t>
      </w:r>
      <w:proofErr w:type="spellEnd"/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contratti</w:t>
      </w:r>
      <w:proofErr w:type="spellEnd"/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a</w:t>
      </w:r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tempo</w:t>
      </w:r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determinato</w:t>
      </w:r>
      <w:proofErr w:type="spellEnd"/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nell'anno</w:t>
      </w:r>
      <w:proofErr w:type="spellEnd"/>
      <w:r w:rsidRPr="003650E7">
        <w:rPr>
          <w:rFonts w:ascii="Times New Roman" w:hAnsi="Times New Roman" w:cs="Times New Roman"/>
          <w:spacing w:val="-25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scolastico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  <w:highlight w:val="yellow"/>
        </w:rPr>
        <w:t>successivo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ferma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restando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disponibilita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posti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e le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operazioni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relative al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personale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a tempo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indeterminato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nonche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quanto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previsto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dall'articolo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1,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131,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citata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n.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107 del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2015.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Le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modalita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>'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attuative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del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presente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comma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sono</w:t>
      </w:r>
      <w:proofErr w:type="spellEnd"/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>definite</w:t>
      </w:r>
      <w:r w:rsidRPr="003650E7">
        <w:rPr>
          <w:rFonts w:ascii="Times New Roman" w:hAnsi="Times New Roman" w:cs="Times New Roman"/>
          <w:spacing w:val="-18"/>
          <w:w w:val="105"/>
          <w:sz w:val="40"/>
          <w:szCs w:val="40"/>
        </w:rPr>
        <w:t xml:space="preserve"> </w:t>
      </w:r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con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dell'istruzione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dell'universita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' e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ricerca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da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adottare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ai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sensi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lastRenderedPageBreak/>
        <w:t>dell'articolo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17, comma 3,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spacing w:val="45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legge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23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agosto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1988, n. 400,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anche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apportando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le</w:t>
      </w:r>
      <w:r w:rsidRPr="003650E7">
        <w:rPr>
          <w:rFonts w:ascii="Times New Roman" w:hAnsi="Times New Roman" w:cs="Times New Roman"/>
          <w:spacing w:val="-64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necessarie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modificazioni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al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regolamento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di cui al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del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Ministro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della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pubblica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istruzione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13 </w:t>
      </w:r>
      <w:proofErr w:type="spellStart"/>
      <w:r w:rsidRPr="003650E7">
        <w:rPr>
          <w:rFonts w:ascii="Times New Roman" w:hAnsi="Times New Roman" w:cs="Times New Roman"/>
          <w:w w:val="105"/>
          <w:sz w:val="40"/>
          <w:szCs w:val="40"/>
        </w:rPr>
        <w:t>giugno</w:t>
      </w:r>
      <w:proofErr w:type="spellEnd"/>
      <w:r w:rsidRPr="003650E7">
        <w:rPr>
          <w:rFonts w:ascii="Times New Roman" w:hAnsi="Times New Roman" w:cs="Times New Roman"/>
          <w:w w:val="105"/>
          <w:sz w:val="40"/>
          <w:szCs w:val="40"/>
        </w:rPr>
        <w:t xml:space="preserve"> 2007, n. 131.</w:t>
      </w:r>
    </w:p>
    <w:p w14:paraId="652FD718" w14:textId="77777777" w:rsidR="00E819E2" w:rsidRPr="0069608F" w:rsidRDefault="00E819E2" w:rsidP="00E819E2">
      <w:pPr>
        <w:pStyle w:val="Paragrafoelenco"/>
        <w:numPr>
          <w:ilvl w:val="0"/>
          <w:numId w:val="1"/>
        </w:numPr>
        <w:tabs>
          <w:tab w:val="left" w:pos="697"/>
        </w:tabs>
        <w:spacing w:line="242" w:lineRule="auto"/>
        <w:ind w:left="0" w:right="27" w:firstLine="214"/>
        <w:rPr>
          <w:rFonts w:ascii="Times New Roman" w:hAnsi="Times New Roman" w:cs="Times New Roman"/>
          <w:sz w:val="40"/>
          <w:szCs w:val="40"/>
        </w:rPr>
      </w:pPr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Al fine di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garantire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la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continuita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'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didattica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durante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l'anno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scolastico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,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si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applica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l'articolo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461 del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testo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unico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di cui al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decreto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legislativo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16 </w:t>
      </w:r>
      <w:proofErr w:type="spellStart"/>
      <w:r w:rsidRPr="0069608F">
        <w:rPr>
          <w:rFonts w:ascii="Times New Roman" w:hAnsi="Times New Roman" w:cs="Times New Roman"/>
          <w:w w:val="105"/>
          <w:sz w:val="40"/>
          <w:szCs w:val="40"/>
        </w:rPr>
        <w:t>aprile</w:t>
      </w:r>
      <w:proofErr w:type="spellEnd"/>
      <w:r w:rsidRPr="0069608F">
        <w:rPr>
          <w:rFonts w:ascii="Times New Roman" w:hAnsi="Times New Roman" w:cs="Times New Roman"/>
          <w:w w:val="105"/>
          <w:sz w:val="40"/>
          <w:szCs w:val="40"/>
        </w:rPr>
        <w:t xml:space="preserve"> 1994, n.</w:t>
      </w:r>
      <w:r w:rsidRPr="0069608F">
        <w:rPr>
          <w:rFonts w:ascii="Times New Roman" w:hAnsi="Times New Roman" w:cs="Times New Roman"/>
          <w:spacing w:val="-37"/>
          <w:w w:val="105"/>
          <w:sz w:val="40"/>
          <w:szCs w:val="40"/>
        </w:rPr>
        <w:t xml:space="preserve"> </w:t>
      </w:r>
      <w:r w:rsidRPr="0069608F">
        <w:rPr>
          <w:rFonts w:ascii="Times New Roman" w:hAnsi="Times New Roman" w:cs="Times New Roman"/>
          <w:w w:val="105"/>
          <w:sz w:val="40"/>
          <w:szCs w:val="40"/>
        </w:rPr>
        <w:t>297.</w:t>
      </w:r>
    </w:p>
    <w:p w14:paraId="1B40D182" w14:textId="77777777" w:rsidR="00F464FB" w:rsidRDefault="00F464FB">
      <w:bookmarkStart w:id="0" w:name="_GoBack"/>
      <w:bookmarkEnd w:id="0"/>
    </w:p>
    <w:sectPr w:rsidR="00F464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nsolas">
    <w:altName w:val="Consolas"/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57817"/>
    <w:multiLevelType w:val="hybridMultilevel"/>
    <w:tmpl w:val="C580655C"/>
    <w:lvl w:ilvl="0" w:tplc="EF52A64A">
      <w:start w:val="1"/>
      <w:numFmt w:val="decimal"/>
      <w:lvlText w:val="%1."/>
      <w:lvlJc w:val="left"/>
      <w:pPr>
        <w:ind w:left="160" w:hanging="322"/>
      </w:pPr>
      <w:rPr>
        <w:rFonts w:ascii="Consolas" w:eastAsia="Consolas" w:hAnsi="Consolas" w:cs="Consolas" w:hint="default"/>
        <w:w w:val="102"/>
        <w:sz w:val="19"/>
        <w:szCs w:val="19"/>
      </w:rPr>
    </w:lvl>
    <w:lvl w:ilvl="1" w:tplc="EC66C3D4">
      <w:numFmt w:val="bullet"/>
      <w:lvlText w:val="•"/>
      <w:lvlJc w:val="left"/>
      <w:pPr>
        <w:ind w:left="1111" w:hanging="322"/>
      </w:pPr>
      <w:rPr>
        <w:rFonts w:hint="default"/>
      </w:rPr>
    </w:lvl>
    <w:lvl w:ilvl="2" w:tplc="40AC7178">
      <w:numFmt w:val="bullet"/>
      <w:lvlText w:val="•"/>
      <w:lvlJc w:val="left"/>
      <w:pPr>
        <w:ind w:left="2063" w:hanging="322"/>
      </w:pPr>
      <w:rPr>
        <w:rFonts w:hint="default"/>
      </w:rPr>
    </w:lvl>
    <w:lvl w:ilvl="3" w:tplc="80EED284">
      <w:numFmt w:val="bullet"/>
      <w:lvlText w:val="•"/>
      <w:lvlJc w:val="left"/>
      <w:pPr>
        <w:ind w:left="3015" w:hanging="322"/>
      </w:pPr>
      <w:rPr>
        <w:rFonts w:hint="default"/>
      </w:rPr>
    </w:lvl>
    <w:lvl w:ilvl="4" w:tplc="D2FCB652">
      <w:numFmt w:val="bullet"/>
      <w:lvlText w:val="•"/>
      <w:lvlJc w:val="left"/>
      <w:pPr>
        <w:ind w:left="3967" w:hanging="322"/>
      </w:pPr>
      <w:rPr>
        <w:rFonts w:hint="default"/>
      </w:rPr>
    </w:lvl>
    <w:lvl w:ilvl="5" w:tplc="F6C21FBE">
      <w:numFmt w:val="bullet"/>
      <w:lvlText w:val="•"/>
      <w:lvlJc w:val="left"/>
      <w:pPr>
        <w:ind w:left="4919" w:hanging="322"/>
      </w:pPr>
      <w:rPr>
        <w:rFonts w:hint="default"/>
      </w:rPr>
    </w:lvl>
    <w:lvl w:ilvl="6" w:tplc="3A46E47A">
      <w:numFmt w:val="bullet"/>
      <w:lvlText w:val="•"/>
      <w:lvlJc w:val="left"/>
      <w:pPr>
        <w:ind w:left="5871" w:hanging="322"/>
      </w:pPr>
      <w:rPr>
        <w:rFonts w:hint="default"/>
      </w:rPr>
    </w:lvl>
    <w:lvl w:ilvl="7" w:tplc="B9FA411C">
      <w:numFmt w:val="bullet"/>
      <w:lvlText w:val="•"/>
      <w:lvlJc w:val="left"/>
      <w:pPr>
        <w:ind w:left="6823" w:hanging="322"/>
      </w:pPr>
      <w:rPr>
        <w:rFonts w:hint="default"/>
      </w:rPr>
    </w:lvl>
    <w:lvl w:ilvl="8" w:tplc="5DCAABA2">
      <w:numFmt w:val="bullet"/>
      <w:lvlText w:val="•"/>
      <w:lvlJc w:val="left"/>
      <w:pPr>
        <w:ind w:left="7775" w:hanging="3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EA8"/>
    <w:rsid w:val="00160FAC"/>
    <w:rsid w:val="001A1878"/>
    <w:rsid w:val="003262B5"/>
    <w:rsid w:val="005A18A7"/>
    <w:rsid w:val="00AA1589"/>
    <w:rsid w:val="00B16EA8"/>
    <w:rsid w:val="00B45781"/>
    <w:rsid w:val="00B949E7"/>
    <w:rsid w:val="00BC634C"/>
    <w:rsid w:val="00C13D34"/>
    <w:rsid w:val="00E819E2"/>
    <w:rsid w:val="00F464FB"/>
    <w:rsid w:val="00F8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619C5-6C10-4D6B-A522-99EC6E32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E819E2"/>
    <w:pPr>
      <w:widowControl w:val="0"/>
      <w:autoSpaceDE w:val="0"/>
      <w:autoSpaceDN w:val="0"/>
      <w:spacing w:before="1" w:after="0" w:line="240" w:lineRule="auto"/>
      <w:ind w:left="160" w:right="2116"/>
      <w:jc w:val="both"/>
    </w:pPr>
    <w:rPr>
      <w:rFonts w:ascii="Consolas" w:eastAsia="Consolas" w:hAnsi="Consolas" w:cs="Consolas"/>
      <w:sz w:val="19"/>
      <w:szCs w:val="19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819E2"/>
    <w:rPr>
      <w:rFonts w:ascii="Consolas" w:eastAsia="Consolas" w:hAnsi="Consolas" w:cs="Consolas"/>
      <w:sz w:val="19"/>
      <w:szCs w:val="19"/>
      <w:lang w:val="en-US"/>
    </w:rPr>
  </w:style>
  <w:style w:type="paragraph" w:styleId="Paragrafoelenco">
    <w:name w:val="List Paragraph"/>
    <w:basedOn w:val="Normale"/>
    <w:uiPriority w:val="1"/>
    <w:qFormat/>
    <w:rsid w:val="00E819E2"/>
    <w:pPr>
      <w:widowControl w:val="0"/>
      <w:autoSpaceDE w:val="0"/>
      <w:autoSpaceDN w:val="0"/>
      <w:spacing w:before="1" w:after="0" w:line="240" w:lineRule="auto"/>
      <w:ind w:left="160" w:right="2116" w:firstLine="214"/>
      <w:jc w:val="both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Dario</dc:creator>
  <cp:keywords/>
  <dc:description/>
  <cp:lastModifiedBy>Dario</cp:lastModifiedBy>
  <cp:revision>2</cp:revision>
  <dcterms:created xsi:type="dcterms:W3CDTF">2018-10-19T01:02:00Z</dcterms:created>
  <dcterms:modified xsi:type="dcterms:W3CDTF">2018-10-19T01:03:00Z</dcterms:modified>
</cp:coreProperties>
</file>