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sz w:val="42"/>
          <w:szCs w:val="42"/>
          <w:rtl w:val="0"/>
        </w:rPr>
        <w:t xml:space="preserve">(carta intestata dell’Istituzione scolastica)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Modulo adesione iniziativa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“Scuole a San Siro”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a.s. 2023/2024</w:t>
      </w:r>
    </w:p>
    <w:p w:rsidR="00000000" w:rsidDel="00000000" w:rsidP="00000000" w:rsidRDefault="00000000" w:rsidRPr="00000000" w14:paraId="00000006">
      <w:pPr>
        <w:spacing w:after="160" w:line="259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 Dirigente Scolastico dott./dott.ssa ……………………………………………………………………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 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a conoscenza dell'adesione del suo Istituto all'iniziativa "Scuole a San Siro" e incarica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 docente Referente prof./prof.ssa 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tenere i contatti con l’UST Milano - uff. Ed. Fisica.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Data …………………………………………………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right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Il Dirigente Scolastico</w:t>
      </w:r>
    </w:p>
    <w:p w:rsidR="00000000" w:rsidDel="00000000" w:rsidP="00000000" w:rsidRDefault="00000000" w:rsidRPr="00000000" w14:paraId="00000013">
      <w:pPr>
        <w:spacing w:after="160" w:line="259" w:lineRule="auto"/>
        <w:jc w:val="right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