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sz w:val="42"/>
          <w:szCs w:val="42"/>
          <w:rtl w:val="0"/>
        </w:rPr>
        <w:t xml:space="preserve">(Inserire Intestazione Istituzione Scolastica)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Modulo adesione iniziativa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“Scuole a San Siro”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a.s. 2022/2023</w:t>
      </w:r>
    </w:p>
    <w:p w:rsidR="00000000" w:rsidDel="00000000" w:rsidP="00000000" w:rsidRDefault="00000000" w:rsidRPr="00000000" w14:paraId="00000006">
      <w:pPr>
        <w:spacing w:after="160" w:line="259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Dirigente Scolastico dott./dott.ssa …………………………………………………………………… 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a conoscenza dell'adesione del suo Istituto all'iniziativa "Scuole a San Siro" e incarica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 docente Referente prof./prof.ssa 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tenere i contatti con l’UST Milano - uff. Ed. Fisica.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Data …………………………………………………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right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Il Dirigente Scolastico</w:t>
      </w:r>
    </w:p>
    <w:p w:rsidR="00000000" w:rsidDel="00000000" w:rsidP="00000000" w:rsidRDefault="00000000" w:rsidRPr="00000000" w14:paraId="00000013">
      <w:pPr>
        <w:spacing w:after="160" w:line="259" w:lineRule="auto"/>
        <w:jc w:val="right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