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5C" w:rsidRPr="00EB2AB6" w:rsidRDefault="00DD6C5C" w:rsidP="00DD6C5C">
      <w:pPr>
        <w:spacing w:before="240" w:after="240"/>
        <w:jc w:val="both"/>
        <w:rPr>
          <w:rFonts w:cs="Tahoma"/>
          <w:u w:val="single"/>
        </w:rPr>
      </w:pPr>
      <w:r w:rsidRPr="00EB2AB6">
        <w:rPr>
          <w:rFonts w:cs="Tahoma"/>
          <w:u w:val="single"/>
        </w:rPr>
        <w:t>INFORMAZIONI PER IL RICONOSCIMENTO DEI TITOLI DI STUDIO CONSEGUITI ALL’ESTERO</w:t>
      </w:r>
    </w:p>
    <w:p w:rsidR="00DD6C5C" w:rsidRPr="0059319D" w:rsidRDefault="00DD6C5C" w:rsidP="00DD6C5C">
      <w:pPr>
        <w:spacing w:after="0" w:line="240" w:lineRule="auto"/>
        <w:ind w:left="660" w:hanging="660"/>
        <w:outlineLvl w:val="0"/>
        <w:rPr>
          <w:rFonts w:cs="Tahoma"/>
          <w:b/>
        </w:rPr>
      </w:pPr>
      <w:r w:rsidRPr="0059319D">
        <w:rPr>
          <w:rFonts w:cs="Tahoma"/>
          <w:b/>
        </w:rPr>
        <w:t xml:space="preserve">EQUIPOLLENZA, ovvero riconoscimento utile per ogni evenienza 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 xml:space="preserve">Può essere disposta soltanto nei riguardi di corrispondenti titoli finali di studio stranieri, corrispondenti ai diplomi conclusivi del corso di istruzione superiore di primo e secondo grado. 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>L’equipollenza per titoli finali conseguiti da candidati privatisti può essere richiesta quando i titoli sono stati conseguiti alle stesse condizioni previste dall’ordinamento italiano.</w:t>
      </w:r>
    </w:p>
    <w:p w:rsidR="00DD6C5C" w:rsidRPr="0059319D" w:rsidRDefault="00DD6C5C" w:rsidP="00DD6C5C">
      <w:pPr>
        <w:pStyle w:val="Pidipagina"/>
        <w:spacing w:after="0" w:line="240" w:lineRule="auto"/>
        <w:jc w:val="both"/>
        <w:rPr>
          <w:rFonts w:cs="Tahoma"/>
          <w:spacing w:val="4"/>
        </w:rPr>
      </w:pPr>
      <w:r w:rsidRPr="0059319D">
        <w:rPr>
          <w:rFonts w:cs="Tahoma"/>
        </w:rPr>
        <w:t>O</w:t>
      </w:r>
      <w:r w:rsidRPr="0059319D">
        <w:rPr>
          <w:rFonts w:cs="Tahoma"/>
          <w:spacing w:val="4"/>
        </w:rPr>
        <w:t>gni titolo di studio straniero può essere dichiarato equipollente ad un solo titolo di studio italiano di istruzione secondaria di secondo grado e non può essere richiesta equipollenza per titoli riguardanti arti e professioni ausiliarie sanitarie, per le quali esiste normativa speciale (Direttiva 2005/36/CE recepita con Dlgs 206/2007.)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 xml:space="preserve">I termini del procedimento per il riconoscimento dell’equipollenza sono stati fissati dal D.M. n.190 del 6/4/1995, in 180 giorni. 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  <w:b/>
        </w:rPr>
      </w:pPr>
      <w:r w:rsidRPr="0059319D">
        <w:rPr>
          <w:rFonts w:cs="Tahoma"/>
          <w:b/>
        </w:rPr>
        <w:t>A chi rivolgersi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  <w:b/>
          <w:u w:val="single"/>
        </w:rPr>
      </w:pPr>
      <w:r w:rsidRPr="0059319D">
        <w:rPr>
          <w:rFonts w:cs="Tahoma"/>
        </w:rPr>
        <w:t xml:space="preserve">All’Ufficio Scolastico competente per ambito territoriale della provincia di residenza per il </w:t>
      </w:r>
      <w:r w:rsidRPr="0059319D">
        <w:rPr>
          <w:rFonts w:cs="Tahoma"/>
          <w:u w:val="single"/>
        </w:rPr>
        <w:t>Diploma di licenza media</w:t>
      </w:r>
      <w:r w:rsidRPr="00C97214">
        <w:rPr>
          <w:rFonts w:cs="Tahoma"/>
        </w:rPr>
        <w:t xml:space="preserve">. </w:t>
      </w:r>
      <w:r w:rsidRPr="0059319D">
        <w:rPr>
          <w:rFonts w:cs="Tahoma"/>
        </w:rPr>
        <w:t>Ad un qualsiasi Ufficio Scolastico</w:t>
      </w:r>
      <w:r>
        <w:rPr>
          <w:rFonts w:cs="Tahoma"/>
        </w:rPr>
        <w:t>,</w:t>
      </w:r>
      <w:r w:rsidRPr="0059319D">
        <w:rPr>
          <w:rFonts w:cs="Tahoma"/>
        </w:rPr>
        <w:t xml:space="preserve"> a scelta dell’interessato, per il </w:t>
      </w:r>
      <w:r w:rsidRPr="0059319D">
        <w:rPr>
          <w:rFonts w:cs="Tahoma"/>
          <w:u w:val="single"/>
        </w:rPr>
        <w:t>Diploma di scuola secondaria superiore</w:t>
      </w:r>
      <w:r w:rsidRPr="00C97214">
        <w:rPr>
          <w:rFonts w:cs="Tahoma"/>
        </w:rPr>
        <w:t xml:space="preserve">. </w:t>
      </w:r>
    </w:p>
    <w:p w:rsidR="00DD6C5C" w:rsidRPr="0059319D" w:rsidRDefault="00DD6C5C" w:rsidP="00DD6C5C">
      <w:pPr>
        <w:spacing w:after="0" w:line="240" w:lineRule="auto"/>
        <w:outlineLvl w:val="0"/>
        <w:rPr>
          <w:rFonts w:cs="Tahoma"/>
          <w:b/>
        </w:rPr>
      </w:pPr>
      <w:r w:rsidRPr="0059319D">
        <w:rPr>
          <w:rFonts w:cs="Tahoma"/>
          <w:b/>
        </w:rPr>
        <w:t>Requisiti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>Gli interessati devono:</w:t>
      </w:r>
    </w:p>
    <w:p w:rsidR="00DD6C5C" w:rsidRDefault="00DD6C5C" w:rsidP="00DD6C5C">
      <w:pPr>
        <w:numPr>
          <w:ilvl w:val="0"/>
          <w:numId w:val="11"/>
        </w:numPr>
        <w:spacing w:after="0" w:line="240" w:lineRule="auto"/>
        <w:jc w:val="both"/>
        <w:rPr>
          <w:rFonts w:cs="Tahoma"/>
        </w:rPr>
      </w:pPr>
      <w:r>
        <w:rPr>
          <w:rFonts w:cs="Tahoma"/>
        </w:rPr>
        <w:t>e</w:t>
      </w:r>
      <w:r w:rsidRPr="00BD41FD">
        <w:rPr>
          <w:rFonts w:cs="Tahoma"/>
        </w:rPr>
        <w:t>ssere in possesso della cittadinanza italiana (solo per i cittadini di Stati non appartenenti all’Unione Europea)</w:t>
      </w:r>
      <w:r>
        <w:rPr>
          <w:rFonts w:cs="Tahoma"/>
        </w:rPr>
        <w:t xml:space="preserve">, </w:t>
      </w:r>
      <w:r w:rsidRPr="00C97214">
        <w:rPr>
          <w:rFonts w:cs="Tahoma"/>
          <w:u w:val="single"/>
        </w:rPr>
        <w:t>oppure</w:t>
      </w:r>
      <w:r>
        <w:rPr>
          <w:rFonts w:cs="Tahoma"/>
        </w:rPr>
        <w:t xml:space="preserve"> </w:t>
      </w:r>
    </w:p>
    <w:p w:rsidR="00DD6C5C" w:rsidRPr="00BD41FD" w:rsidRDefault="00DD6C5C" w:rsidP="00DD6C5C">
      <w:pPr>
        <w:numPr>
          <w:ilvl w:val="0"/>
          <w:numId w:val="11"/>
        </w:numPr>
        <w:spacing w:after="0" w:line="240" w:lineRule="auto"/>
        <w:jc w:val="both"/>
        <w:rPr>
          <w:rFonts w:cs="Tahoma"/>
        </w:rPr>
      </w:pPr>
      <w:r>
        <w:rPr>
          <w:rFonts w:cs="Tahoma"/>
        </w:rPr>
        <w:t>e</w:t>
      </w:r>
      <w:r w:rsidRPr="00BD41FD">
        <w:rPr>
          <w:rFonts w:cs="Tahoma"/>
        </w:rPr>
        <w:t>ssere in possesso della cittadinanza comunitaria (cittadini di Stati membri dell’Unione Europea e dei Paesi Europei equiparati all’U.E.:</w:t>
      </w:r>
      <w:r w:rsidR="004405B7">
        <w:rPr>
          <w:rFonts w:cs="Tahoma"/>
        </w:rPr>
        <w:t xml:space="preserve"> </w:t>
      </w:r>
      <w:bookmarkStart w:id="0" w:name="_GoBack"/>
      <w:bookmarkEnd w:id="0"/>
      <w:r w:rsidRPr="00BD41FD">
        <w:rPr>
          <w:rFonts w:cs="Tahoma"/>
        </w:rPr>
        <w:t>Islanda, Liechtenstein, Norvegia, Svizzera e S. Marino</w:t>
      </w:r>
      <w:r>
        <w:rPr>
          <w:rFonts w:cs="Tahoma"/>
        </w:rPr>
        <w:t xml:space="preserve">, </w:t>
      </w:r>
      <w:r w:rsidRPr="00C97214">
        <w:rPr>
          <w:rFonts w:cs="Tahoma"/>
          <w:u w:val="single"/>
        </w:rPr>
        <w:t>oppure</w:t>
      </w:r>
    </w:p>
    <w:p w:rsidR="00DD6C5C" w:rsidRPr="00BD41FD" w:rsidRDefault="00DD6C5C" w:rsidP="00DD6C5C">
      <w:pPr>
        <w:numPr>
          <w:ilvl w:val="0"/>
          <w:numId w:val="11"/>
        </w:numPr>
        <w:spacing w:after="0" w:line="240" w:lineRule="auto"/>
        <w:jc w:val="both"/>
        <w:rPr>
          <w:rFonts w:cs="Tahoma"/>
        </w:rPr>
      </w:pPr>
      <w:r>
        <w:rPr>
          <w:rFonts w:cs="Tahoma"/>
        </w:rPr>
        <w:t>godere</w:t>
      </w:r>
      <w:r w:rsidRPr="00BD41FD">
        <w:rPr>
          <w:rFonts w:cs="Tahoma"/>
        </w:rPr>
        <w:t xml:space="preserve"> dello status di rifugiato politico o dello status di protezione sussidiaria (3° comma art. 26 del Dlgs n. 251/2007);</w:t>
      </w:r>
    </w:p>
    <w:p w:rsidR="00DD6C5C" w:rsidRDefault="00DD6C5C" w:rsidP="00DD6C5C">
      <w:pPr>
        <w:spacing w:after="0" w:line="240" w:lineRule="auto"/>
        <w:jc w:val="both"/>
        <w:rPr>
          <w:rFonts w:cs="Tahoma"/>
        </w:rPr>
      </w:pP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>Alla data della richiesta del riconoscimento avere 18 anni di età.</w:t>
      </w:r>
    </w:p>
    <w:p w:rsidR="00DD6C5C" w:rsidRPr="0059319D" w:rsidRDefault="00DD6C5C" w:rsidP="00DD6C5C">
      <w:pPr>
        <w:spacing w:after="0" w:line="240" w:lineRule="auto"/>
        <w:outlineLvl w:val="0"/>
        <w:rPr>
          <w:rFonts w:cs="Tahoma"/>
          <w:b/>
        </w:rPr>
      </w:pPr>
      <w:r w:rsidRPr="0059319D">
        <w:rPr>
          <w:rFonts w:cs="Tahoma"/>
          <w:b/>
        </w:rPr>
        <w:t>Prove integrative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>Il candidato può essere sottoposto a delle prove integrative (prove di italiano, di cultura o tecnico/professionale), sulle materie caratterizzanti il titolo italiano richiesto, secondo i programmi e le modalità previste dalla tabella</w:t>
      </w:r>
      <w:r>
        <w:rPr>
          <w:rFonts w:cs="Tahoma"/>
        </w:rPr>
        <w:t>,</w:t>
      </w:r>
      <w:r w:rsidRPr="0059319D">
        <w:rPr>
          <w:rFonts w:cs="Tahoma"/>
        </w:rPr>
        <w:t xml:space="preserve"> allegato C al D.M. 1/2/75. </w:t>
      </w:r>
    </w:p>
    <w:p w:rsidR="00DD6C5C" w:rsidRPr="0059319D" w:rsidRDefault="00DD6C5C" w:rsidP="00DD6C5C">
      <w:pPr>
        <w:spacing w:after="0" w:line="240" w:lineRule="auto"/>
        <w:outlineLvl w:val="0"/>
        <w:rPr>
          <w:rFonts w:cs="Tahoma"/>
          <w:b/>
        </w:rPr>
      </w:pPr>
      <w:r w:rsidRPr="0059319D">
        <w:rPr>
          <w:rFonts w:cs="Tahoma"/>
          <w:b/>
        </w:rPr>
        <w:t>Votazione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>Il Dirigente dell’Ufficio Scolastico Territoriale</w:t>
      </w:r>
      <w:r w:rsidRPr="0059319D">
        <w:rPr>
          <w:rFonts w:cs="Tahoma"/>
          <w:b/>
        </w:rPr>
        <w:t xml:space="preserve"> </w:t>
      </w:r>
      <w:r w:rsidRPr="0059319D">
        <w:rPr>
          <w:rFonts w:cs="Tahoma"/>
        </w:rPr>
        <w:t>esprimerà un giudizio o votazione finale, corrispondente a quello attribuito nelle scuole italiane, sulla base di giudizi o votazioni riportati nel titolo straniero.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  <w:b/>
        </w:rPr>
      </w:pPr>
    </w:p>
    <w:p w:rsidR="00DD6C5C" w:rsidRPr="0059319D" w:rsidRDefault="00DD6C5C" w:rsidP="00DD6C5C">
      <w:pPr>
        <w:spacing w:after="0" w:line="240" w:lineRule="auto"/>
        <w:jc w:val="both"/>
        <w:rPr>
          <w:rFonts w:cs="Tahoma"/>
          <w:b/>
        </w:rPr>
      </w:pPr>
      <w:r w:rsidRPr="0059319D">
        <w:rPr>
          <w:rFonts w:cs="Tahoma"/>
          <w:b/>
        </w:rPr>
        <w:t>N.B.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  <w:b/>
        </w:rPr>
        <w:t>Il riconoscimento</w:t>
      </w:r>
      <w:r w:rsidRPr="0059319D">
        <w:rPr>
          <w:rFonts w:cs="Tahoma"/>
        </w:rPr>
        <w:t xml:space="preserve"> delle </w:t>
      </w:r>
      <w:r w:rsidRPr="0059319D">
        <w:rPr>
          <w:rFonts w:cs="Tahoma"/>
          <w:b/>
        </w:rPr>
        <w:t>lauree</w:t>
      </w:r>
      <w:r w:rsidRPr="0059319D">
        <w:rPr>
          <w:rFonts w:cs="Tahoma"/>
        </w:rPr>
        <w:t xml:space="preserve"> o </w:t>
      </w:r>
      <w:r w:rsidRPr="0059319D">
        <w:rPr>
          <w:rFonts w:cs="Tahoma"/>
          <w:b/>
        </w:rPr>
        <w:t>corsi universitari</w:t>
      </w:r>
      <w:r w:rsidRPr="0059319D">
        <w:rPr>
          <w:rFonts w:cs="Tahoma"/>
        </w:rPr>
        <w:t xml:space="preserve"> </w:t>
      </w:r>
      <w:r w:rsidRPr="00EB2AB6">
        <w:rPr>
          <w:rFonts w:cs="Tahoma"/>
          <w:b/>
        </w:rPr>
        <w:t>conseguite/i all’estero</w:t>
      </w:r>
      <w:r w:rsidRPr="0059319D">
        <w:rPr>
          <w:rFonts w:cs="Tahoma"/>
        </w:rPr>
        <w:t xml:space="preserve"> avviene per competenza e con proprie modalità da parte delle Università degli Studi.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Le università italiane</w:t>
      </w:r>
      <w:r w:rsidRPr="0059319D">
        <w:rPr>
          <w:rFonts w:cs="Tahoma"/>
        </w:rPr>
        <w:t xml:space="preserve"> nella loro autonomia, valutano i titoli accade</w:t>
      </w:r>
      <w:r>
        <w:rPr>
          <w:rFonts w:cs="Tahoma"/>
        </w:rPr>
        <w:t>mici stranieri, applicando gli artt. 2 e 3</w:t>
      </w:r>
      <w:r w:rsidRPr="0059319D">
        <w:rPr>
          <w:rFonts w:cs="Tahoma"/>
        </w:rPr>
        <w:t xml:space="preserve"> della Legge 148/02 (e quindi la Convenzione di Lisbona), allo scopo di rilasciare gli analoghi titoli italiani:</w:t>
      </w:r>
      <w:r>
        <w:rPr>
          <w:rFonts w:cs="Tahoma"/>
        </w:rPr>
        <w:t xml:space="preserve"> </w:t>
      </w:r>
      <w:r w:rsidRPr="0059319D">
        <w:rPr>
          <w:rFonts w:cs="Tahoma"/>
        </w:rPr>
        <w:t>la decisione viene presa caso per caso.</w:t>
      </w:r>
    </w:p>
    <w:p w:rsidR="00DD6C5C" w:rsidRPr="00EB2AB6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lastRenderedPageBreak/>
        <w:t xml:space="preserve">Al fine di ottenere maggiori informazioni sulla domanda di riconoscimento ci </w:t>
      </w:r>
      <w:r w:rsidRPr="00EB2AB6">
        <w:rPr>
          <w:rFonts w:cs="Tahoma"/>
        </w:rPr>
        <w:t xml:space="preserve">si dovrà rivolgere alla Segreteria dell'Università che offre il titolo di interesse e richiedere tutte le informazioni sulle modalità con cui l’università stessa effettua l’equipollenza dei titoli esteri. 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>A determinate condizioni i</w:t>
      </w:r>
      <w:r w:rsidRPr="0059319D">
        <w:rPr>
          <w:rFonts w:cs="Tahoma"/>
          <w:b/>
        </w:rPr>
        <w:t xml:space="preserve"> dottorati</w:t>
      </w:r>
      <w:r w:rsidRPr="0059319D">
        <w:rPr>
          <w:rFonts w:cs="Tahoma"/>
        </w:rPr>
        <w:t xml:space="preserve"> (</w:t>
      </w:r>
      <w:proofErr w:type="spellStart"/>
      <w:r w:rsidRPr="0059319D">
        <w:rPr>
          <w:rFonts w:cs="Tahoma"/>
        </w:rPr>
        <w:t>PhD</w:t>
      </w:r>
      <w:proofErr w:type="spellEnd"/>
      <w:r w:rsidRPr="0059319D">
        <w:rPr>
          <w:rFonts w:cs="Tahoma"/>
        </w:rPr>
        <w:t xml:space="preserve"> o </w:t>
      </w:r>
      <w:proofErr w:type="spellStart"/>
      <w:r w:rsidRPr="0059319D">
        <w:rPr>
          <w:rFonts w:cs="Tahoma"/>
          <w:bCs/>
        </w:rPr>
        <w:t>Doctor</w:t>
      </w:r>
      <w:proofErr w:type="spellEnd"/>
      <w:r w:rsidRPr="0059319D">
        <w:rPr>
          <w:rFonts w:cs="Tahoma"/>
          <w:bCs/>
        </w:rPr>
        <w:t xml:space="preserve"> of </w:t>
      </w:r>
      <w:proofErr w:type="spellStart"/>
      <w:r w:rsidRPr="0059319D">
        <w:rPr>
          <w:rFonts w:cs="Tahoma"/>
          <w:bCs/>
        </w:rPr>
        <w:t>Philosophy</w:t>
      </w:r>
      <w:proofErr w:type="spellEnd"/>
      <w:r w:rsidRPr="0059319D">
        <w:rPr>
          <w:rFonts w:cs="Tahoma"/>
        </w:rPr>
        <w:t xml:space="preserve">) rilasciati da università estere possono essere riconosciuti </w:t>
      </w:r>
      <w:r>
        <w:rPr>
          <w:rFonts w:cs="Tahoma"/>
        </w:rPr>
        <w:t xml:space="preserve">equipollenti </w:t>
      </w:r>
      <w:r w:rsidRPr="0059319D">
        <w:rPr>
          <w:rFonts w:cs="Tahoma"/>
        </w:rPr>
        <w:t>al dottorato di ricerca italiano.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 xml:space="preserve">L’autorità competente è il </w:t>
      </w:r>
      <w:proofErr w:type="spellStart"/>
      <w:r w:rsidRPr="0059319D">
        <w:rPr>
          <w:rFonts w:cs="Tahoma"/>
        </w:rPr>
        <w:t>Miur</w:t>
      </w:r>
      <w:proofErr w:type="spellEnd"/>
      <w:r w:rsidRPr="0059319D">
        <w:rPr>
          <w:rFonts w:cs="Tahoma"/>
        </w:rPr>
        <w:t xml:space="preserve"> che si avvale del CUN (Consiglio Universitario Nazionale)</w:t>
      </w:r>
      <w:r>
        <w:rPr>
          <w:rFonts w:cs="Tahoma"/>
        </w:rPr>
        <w:t>.</w:t>
      </w:r>
      <w:r w:rsidRPr="0059319D">
        <w:rPr>
          <w:rFonts w:cs="Tahoma"/>
        </w:rPr>
        <w:t xml:space="preserve"> </w:t>
      </w:r>
    </w:p>
    <w:p w:rsidR="00DD6C5C" w:rsidRPr="0059319D" w:rsidRDefault="00DD6C5C" w:rsidP="00DD6C5C">
      <w:pPr>
        <w:spacing w:after="0" w:line="240" w:lineRule="auto"/>
        <w:ind w:left="330" w:hanging="330"/>
        <w:rPr>
          <w:rFonts w:cs="Tahoma"/>
          <w:b/>
        </w:rPr>
      </w:pPr>
      <w:r w:rsidRPr="0059319D">
        <w:rPr>
          <w:rFonts w:cs="Tahoma"/>
          <w:b/>
        </w:rPr>
        <w:t>EQUIVALENZA</w:t>
      </w:r>
      <w:r>
        <w:rPr>
          <w:rFonts w:cs="Tahoma"/>
          <w:b/>
        </w:rPr>
        <w:t xml:space="preserve"> (art. 12 Legge 29/2006)</w:t>
      </w:r>
    </w:p>
    <w:p w:rsidR="00DD6C5C" w:rsidRDefault="00DD6C5C" w:rsidP="00DD6C5C">
      <w:pPr>
        <w:spacing w:line="240" w:lineRule="auto"/>
        <w:rPr>
          <w:rFonts w:cs="Tahoma"/>
        </w:rPr>
      </w:pPr>
      <w:r w:rsidRPr="0059319D">
        <w:rPr>
          <w:rFonts w:cs="Tahoma"/>
        </w:rPr>
        <w:t xml:space="preserve">I cittadini dell’Unione Europea in possesso di un titolo di studio, conseguito in ambito europeo, che intendano partecipare a corsi o concorsi presso enti o amministrazioni (diversi da quelli di cui all’art. 38 del </w:t>
      </w:r>
      <w:proofErr w:type="spellStart"/>
      <w:r w:rsidRPr="0059319D">
        <w:rPr>
          <w:rFonts w:cs="Tahoma"/>
        </w:rPr>
        <w:t>D.lg.vo</w:t>
      </w:r>
      <w:proofErr w:type="spellEnd"/>
      <w:r w:rsidRPr="0059319D">
        <w:rPr>
          <w:rFonts w:cs="Tahoma"/>
        </w:rPr>
        <w:t xml:space="preserve"> 165/2001) e non siano in possesso di un decreto di equipollenza al corrispondente titolo italiano, possono chiedere il riconoscimento del titolo, limitatamente a quella specifica procedura concorsuale, ai sensi </w:t>
      </w:r>
      <w:r w:rsidRPr="0059319D">
        <w:rPr>
          <w:rFonts w:cs="Tahoma"/>
          <w:b/>
        </w:rPr>
        <w:t>dell’art. 12 della L</w:t>
      </w:r>
      <w:r>
        <w:rPr>
          <w:rFonts w:cs="Tahoma"/>
          <w:b/>
        </w:rPr>
        <w:t>egge</w:t>
      </w:r>
      <w:r w:rsidRPr="0059319D">
        <w:rPr>
          <w:rFonts w:cs="Tahoma"/>
          <w:b/>
        </w:rPr>
        <w:t xml:space="preserve"> n. 29/</w:t>
      </w:r>
      <w:r>
        <w:rPr>
          <w:rFonts w:cs="Tahoma"/>
          <w:b/>
        </w:rPr>
        <w:t>20</w:t>
      </w:r>
      <w:r w:rsidRPr="0059319D">
        <w:rPr>
          <w:rFonts w:cs="Tahoma"/>
          <w:b/>
        </w:rPr>
        <w:t>06</w:t>
      </w:r>
      <w:r w:rsidRPr="0059319D">
        <w:rPr>
          <w:rFonts w:cs="Tahoma"/>
        </w:rPr>
        <w:t>.</w:t>
      </w:r>
    </w:p>
    <w:p w:rsidR="00DD6C5C" w:rsidRPr="007806E0" w:rsidRDefault="00DD6C5C" w:rsidP="0078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cs="Tahoma"/>
        </w:rPr>
      </w:pPr>
      <w:r w:rsidRPr="007806E0">
        <w:rPr>
          <w:rFonts w:cs="Tahoma"/>
        </w:rPr>
        <w:t>Art. 12. Legge 29/2006 (Valutazione di titoli e certificazioni comunitarie)</w:t>
      </w:r>
    </w:p>
    <w:p w:rsidR="00DD6C5C" w:rsidRPr="0059319D" w:rsidRDefault="00DD6C5C" w:rsidP="00DD6C5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9319D">
        <w:rPr>
          <w:rFonts w:ascii="Tahoma" w:hAnsi="Tahoma" w:cs="Tahoma"/>
          <w:sz w:val="22"/>
          <w:szCs w:val="22"/>
        </w:rPr>
        <w:t>1. Fatta salva la normativa vigente in materia, in caso di procedimento nel quale è richiesto quale requisito il possesso di un titolo di studio, corso di perfezionamento, certificazione di esperienze professionali e ogni altro attestato che certifichi competenze acquisite dall’interessato, l’ente responsabile valuta la corrispondenza agli indicati requisiti dei titoli e delle certificazioni acquisiti in altri Stati membri dell’Unione europea o in Stati aderenti all’Accordo sullo Spazio economico europeo o nella Confederazione elvetica.</w:t>
      </w:r>
    </w:p>
    <w:p w:rsidR="00DD6C5C" w:rsidRPr="0059319D" w:rsidRDefault="00DD6C5C" w:rsidP="00DD6C5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59319D">
        <w:rPr>
          <w:rFonts w:ascii="Tahoma" w:hAnsi="Tahoma" w:cs="Tahoma"/>
          <w:sz w:val="22"/>
          <w:szCs w:val="22"/>
        </w:rPr>
        <w:t>2. La valutazione dei titoli di studio è subordinata alla preventiva acquisizione sugli stessi del parere favorevole espresso dal Ministero dell’istruzione, dell’università e della ricerca tenuto conto dell’oggetto del procedimento. Il parere deve essere comunque reso entro centottanta giorni dal ricevimento della documentazione completa.</w:t>
      </w:r>
    </w:p>
    <w:p w:rsidR="00206772" w:rsidRPr="00206772" w:rsidRDefault="00DD6C5C" w:rsidP="00206772">
      <w:pPr>
        <w:shd w:val="clear" w:color="auto" w:fill="FFFFFF"/>
        <w:spacing w:after="0" w:line="240" w:lineRule="auto"/>
        <w:rPr>
          <w:rFonts w:cs="Tahoma"/>
        </w:rPr>
      </w:pPr>
      <w:r w:rsidRPr="0059319D">
        <w:rPr>
          <w:rFonts w:cs="Tahoma"/>
        </w:rPr>
        <w:t xml:space="preserve">Le istanze vanno effettuate al </w:t>
      </w:r>
      <w:r w:rsidR="007806E0">
        <w:rPr>
          <w:rFonts w:cs="Tahoma"/>
        </w:rPr>
        <w:t xml:space="preserve"> Miur </w:t>
      </w:r>
      <w:r w:rsidRPr="0059319D">
        <w:rPr>
          <w:rFonts w:cs="Tahoma"/>
        </w:rPr>
        <w:t xml:space="preserve">Dipartimento </w:t>
      </w:r>
      <w:hyperlink r:id="rId9" w:history="1">
        <w:r w:rsidR="00206772" w:rsidRPr="00206772">
          <w:rPr>
            <w:rFonts w:cs="Tahoma"/>
          </w:rPr>
          <w:t>per il sistema educativo di istruzione e formazione</w:t>
        </w:r>
      </w:hyperlink>
    </w:p>
    <w:p w:rsidR="00206772" w:rsidRPr="00206772" w:rsidRDefault="00545172" w:rsidP="002067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4"/>
        </w:rPr>
      </w:pPr>
      <w:hyperlink r:id="rId10" w:history="1">
        <w:r w:rsidR="00206772" w:rsidRPr="00206772">
          <w:rPr>
            <w:rFonts w:cs="Tahoma"/>
          </w:rPr>
          <w:t>Direzione generale per gli ordinamenti scolastici e la valutazione del sistema nazionale di istruzione</w:t>
        </w:r>
      </w:hyperlink>
      <w:r w:rsidR="007806E0">
        <w:rPr>
          <w:rFonts w:cs="Tahoma"/>
        </w:rPr>
        <w:t>.</w:t>
      </w:r>
    </w:p>
    <w:p w:rsidR="00DD6C5C" w:rsidRPr="0059319D" w:rsidRDefault="00DD6C5C" w:rsidP="00206772">
      <w:pPr>
        <w:spacing w:line="240" w:lineRule="auto"/>
        <w:jc w:val="both"/>
        <w:rPr>
          <w:rFonts w:cs="Tahoma"/>
          <w:b/>
        </w:rPr>
      </w:pPr>
    </w:p>
    <w:p w:rsidR="00DD6C5C" w:rsidRPr="0059319D" w:rsidRDefault="00DD6C5C" w:rsidP="00DD6C5C">
      <w:pPr>
        <w:spacing w:after="0" w:line="240" w:lineRule="auto"/>
        <w:ind w:left="330" w:hanging="330"/>
        <w:rPr>
          <w:rFonts w:cs="Tahoma"/>
          <w:b/>
        </w:rPr>
      </w:pPr>
      <w:r w:rsidRPr="0059319D">
        <w:rPr>
          <w:rFonts w:cs="Tahoma"/>
          <w:b/>
        </w:rPr>
        <w:t>EQUIVALENZA</w:t>
      </w:r>
      <w:r>
        <w:rPr>
          <w:rFonts w:cs="Tahoma"/>
          <w:b/>
        </w:rPr>
        <w:t xml:space="preserve"> (art. 38 </w:t>
      </w:r>
      <w:proofErr w:type="spellStart"/>
      <w:r>
        <w:rPr>
          <w:rFonts w:cs="Tahoma"/>
          <w:b/>
        </w:rPr>
        <w:t>D.L.vo</w:t>
      </w:r>
      <w:proofErr w:type="spellEnd"/>
      <w:r>
        <w:rPr>
          <w:rFonts w:cs="Tahoma"/>
          <w:b/>
        </w:rPr>
        <w:t xml:space="preserve"> 165/2001)</w:t>
      </w:r>
    </w:p>
    <w:p w:rsidR="00DD6C5C" w:rsidRPr="0059319D" w:rsidRDefault="00DD6C5C" w:rsidP="00DD6C5C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D</w:t>
      </w:r>
      <w:r w:rsidRPr="0059319D">
        <w:rPr>
          <w:rFonts w:cs="Tahoma"/>
        </w:rPr>
        <w:t>ichiarazione emessa esclusivamente per la partecipazione ad un pubblico concorso.</w:t>
      </w:r>
    </w:p>
    <w:p w:rsidR="00DD6C5C" w:rsidRPr="0059319D" w:rsidRDefault="00DD6C5C" w:rsidP="00DD6C5C">
      <w:pPr>
        <w:shd w:val="clear" w:color="auto" w:fill="FFFFFF"/>
        <w:spacing w:line="240" w:lineRule="auto"/>
        <w:jc w:val="both"/>
        <w:rPr>
          <w:rFonts w:cs="Tahoma"/>
          <w:b/>
        </w:rPr>
      </w:pPr>
      <w:r w:rsidRPr="0059319D">
        <w:rPr>
          <w:rFonts w:cs="Tahoma"/>
        </w:rPr>
        <w:t xml:space="preserve">I cittadini dell’Unione Europea in possesso di un titolo di studio che intendano partecipare a pubblici concorsi presso pubbliche amministrazioni e non siano in possesso di un decreto di equipollenza al corrispondente titolo italiano, possono chiedere il riconoscimento del titolo, limitatamente a quella specifica procedura concorsuale, ai sensi </w:t>
      </w:r>
      <w:r w:rsidRPr="0059319D">
        <w:rPr>
          <w:rFonts w:cs="Tahoma"/>
          <w:b/>
        </w:rPr>
        <w:t xml:space="preserve">dell’art. 38 del </w:t>
      </w:r>
      <w:proofErr w:type="spellStart"/>
      <w:r w:rsidRPr="0059319D">
        <w:rPr>
          <w:rFonts w:cs="Tahoma"/>
          <w:b/>
        </w:rPr>
        <w:t>D.L.vo</w:t>
      </w:r>
      <w:proofErr w:type="spellEnd"/>
      <w:r w:rsidRPr="0059319D">
        <w:rPr>
          <w:rFonts w:cs="Tahoma"/>
          <w:b/>
        </w:rPr>
        <w:t xml:space="preserve"> 165/2001. </w:t>
      </w:r>
    </w:p>
    <w:p w:rsidR="00DD6C5C" w:rsidRPr="0059319D" w:rsidRDefault="00DD6C5C" w:rsidP="00DD6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cs="Tahoma"/>
        </w:rPr>
      </w:pPr>
      <w:r w:rsidRPr="0059319D">
        <w:rPr>
          <w:rFonts w:cs="Tahoma"/>
        </w:rPr>
        <w:t>Art</w:t>
      </w:r>
      <w:r>
        <w:rPr>
          <w:rFonts w:cs="Tahoma"/>
        </w:rPr>
        <w:t>.</w:t>
      </w:r>
      <w:r w:rsidRPr="0059319D">
        <w:rPr>
          <w:rFonts w:cs="Tahoma"/>
        </w:rPr>
        <w:t xml:space="preserve"> 38 del </w:t>
      </w:r>
      <w:proofErr w:type="spellStart"/>
      <w:r w:rsidRPr="0059319D">
        <w:rPr>
          <w:rFonts w:cs="Tahoma"/>
        </w:rPr>
        <w:t>D.Leg.vo</w:t>
      </w:r>
      <w:proofErr w:type="spellEnd"/>
      <w:r w:rsidRPr="0059319D">
        <w:rPr>
          <w:rFonts w:cs="Tahoma"/>
        </w:rPr>
        <w:t xml:space="preserve"> 165/2001-</w:t>
      </w:r>
      <w:r>
        <w:rPr>
          <w:rFonts w:cs="Tahoma"/>
        </w:rPr>
        <w:t xml:space="preserve"> </w:t>
      </w:r>
      <w:r w:rsidRPr="0059319D">
        <w:rPr>
          <w:rFonts w:cs="Tahoma"/>
        </w:rPr>
        <w:t>Accesso dei cittadini degli Stati membri dell’Unione europea.</w:t>
      </w:r>
    </w:p>
    <w:p w:rsidR="00DD6C5C" w:rsidRPr="0059319D" w:rsidRDefault="00DD6C5C" w:rsidP="00DD6C5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9319D">
        <w:rPr>
          <w:rFonts w:ascii="Tahoma" w:hAnsi="Tahoma" w:cs="Tahoma"/>
          <w:sz w:val="22"/>
          <w:szCs w:val="22"/>
        </w:rPr>
        <w:t>1. I cittadini degli Stati membri dell'Unione europea possono accedere ai posti di lavoro presso le amministrazioni pubbliche che non implicano esercizio diretto o indiretto di pubblici poteri, ovvero non attengono alla tutela dell'interesse nazionale.</w:t>
      </w:r>
    </w:p>
    <w:p w:rsidR="00DD6C5C" w:rsidRPr="0059319D" w:rsidRDefault="00DD6C5C" w:rsidP="00DD6C5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9319D">
        <w:rPr>
          <w:rFonts w:ascii="Tahoma" w:hAnsi="Tahoma" w:cs="Tahoma"/>
          <w:sz w:val="22"/>
          <w:szCs w:val="22"/>
        </w:rPr>
        <w:t>2. Con decreto del Presidente del Consiglio dei ministri, ai sensi dell'articolo 17 della legge 23 agosto 1988, n. 400, e successive modificazioni ed integrazioni, sono individuati i posti e le funzioni per i quali non può prescindersi dal possesso della cittadinanza italiana, nonché i requisiti indispensabili all'accesso dei cittadini di cui al comma 1.</w:t>
      </w:r>
    </w:p>
    <w:p w:rsidR="00DD6C5C" w:rsidRPr="0059319D" w:rsidRDefault="00DD6C5C" w:rsidP="00DD6C5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9319D">
        <w:rPr>
          <w:rFonts w:ascii="Tahoma" w:hAnsi="Tahoma" w:cs="Tahoma"/>
          <w:sz w:val="22"/>
          <w:szCs w:val="22"/>
        </w:rPr>
        <w:lastRenderedPageBreak/>
        <w:t>3. Nei casi in cui non sia intervenuta una disciplina di livello comunitario, all'equiparazione dei titoli di studio e professionali si provvede con decreto del Presidente del Consiglio dei ministri, adottato su proposta dei Ministri competenti. Con eguale procedura si stabilisce l'equivalenza tra i titoli accademici e di servizio rilevanti ai fini dell'ammissione al concorso e della nomina.</w:t>
      </w:r>
    </w:p>
    <w:p w:rsidR="00DD6C5C" w:rsidRPr="0059319D" w:rsidRDefault="00DD6C5C" w:rsidP="00DD6C5C">
      <w:pPr>
        <w:shd w:val="clear" w:color="auto" w:fill="FFFFFF"/>
        <w:spacing w:after="0" w:line="240" w:lineRule="auto"/>
        <w:jc w:val="both"/>
        <w:rPr>
          <w:rFonts w:cs="Tahoma"/>
          <w:b/>
        </w:rPr>
      </w:pPr>
    </w:p>
    <w:p w:rsidR="00DD6C5C" w:rsidRPr="0059319D" w:rsidRDefault="00DD6C5C" w:rsidP="00DD6C5C">
      <w:pPr>
        <w:shd w:val="clear" w:color="auto" w:fill="FFFFFF"/>
        <w:spacing w:after="0" w:line="240" w:lineRule="atLeast"/>
        <w:rPr>
          <w:rFonts w:cs="Tahoma"/>
          <w:b/>
        </w:rPr>
      </w:pPr>
      <w:r w:rsidRPr="0059319D">
        <w:rPr>
          <w:rFonts w:cs="Tahoma"/>
          <w:b/>
        </w:rPr>
        <w:t>RICONOSCIMENTO DELL'ABILITAZIONE ALL'INSEGNAMENTO conseguita in Paesi diversi dall'Italia.</w:t>
      </w:r>
    </w:p>
    <w:p w:rsidR="00DD6C5C" w:rsidRPr="0059319D" w:rsidRDefault="00DD6C5C" w:rsidP="007806E0">
      <w:pPr>
        <w:shd w:val="clear" w:color="auto" w:fill="FFFFFF"/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 xml:space="preserve">I docenti che abbiano conseguito l’abilitazione all’insegnamento all’estero (Paesi UE e non) e vogliano esercitare in Italia la propria attività devono chiedere il riconoscimento del titolo professionale </w:t>
      </w:r>
      <w:r>
        <w:rPr>
          <w:rFonts w:cs="Tahoma"/>
        </w:rPr>
        <w:t xml:space="preserve">al </w:t>
      </w:r>
      <w:r w:rsidRPr="0059319D">
        <w:rPr>
          <w:rFonts w:cs="Tahoma"/>
        </w:rPr>
        <w:t>MIUR</w:t>
      </w:r>
      <w:r>
        <w:rPr>
          <w:rFonts w:cs="Tahoma"/>
        </w:rPr>
        <w:t>,</w:t>
      </w:r>
      <w:r w:rsidRPr="0059319D">
        <w:rPr>
          <w:rFonts w:cs="Tahoma"/>
        </w:rPr>
        <w:t xml:space="preserve"> </w:t>
      </w:r>
      <w:r w:rsidR="007806E0" w:rsidRPr="0059319D">
        <w:rPr>
          <w:rFonts w:cs="Tahoma"/>
        </w:rPr>
        <w:t xml:space="preserve">Dipartimento </w:t>
      </w:r>
      <w:hyperlink r:id="rId11" w:history="1">
        <w:r w:rsidR="007806E0" w:rsidRPr="00206772">
          <w:rPr>
            <w:rFonts w:cs="Tahoma"/>
          </w:rPr>
          <w:t>per il sistema educativo di istruzione e formazione</w:t>
        </w:r>
      </w:hyperlink>
      <w:r w:rsidR="007806E0">
        <w:rPr>
          <w:rFonts w:cs="Tahoma"/>
        </w:rPr>
        <w:t xml:space="preserve"> </w:t>
      </w:r>
      <w:hyperlink r:id="rId12" w:history="1">
        <w:r w:rsidR="007806E0" w:rsidRPr="00206772">
          <w:rPr>
            <w:rFonts w:cs="Tahoma"/>
          </w:rPr>
          <w:t>Direzione generale per gli ordinamenti scolastici e la valutazione del sistema nazionale di istruzione</w:t>
        </w:r>
      </w:hyperlink>
      <w:r w:rsidRPr="0059319D">
        <w:rPr>
          <w:rFonts w:cs="Tahoma"/>
        </w:rPr>
        <w:t xml:space="preserve">. Per informazioni </w:t>
      </w:r>
      <w:r>
        <w:rPr>
          <w:rFonts w:cs="Tahoma"/>
        </w:rPr>
        <w:t xml:space="preserve">dettagliate, </w:t>
      </w:r>
      <w:r w:rsidRPr="0059319D">
        <w:rPr>
          <w:rFonts w:cs="Tahoma"/>
        </w:rPr>
        <w:t xml:space="preserve">consultare il sito </w:t>
      </w:r>
      <w:r>
        <w:rPr>
          <w:rFonts w:cs="Tahoma"/>
        </w:rPr>
        <w:t>ministeriale.</w:t>
      </w:r>
      <w:r w:rsidRPr="0059319D">
        <w:rPr>
          <w:rFonts w:cs="Tahoma"/>
        </w:rPr>
        <w:t xml:space="preserve"> </w:t>
      </w:r>
    </w:p>
    <w:p w:rsidR="00DD6C5C" w:rsidRPr="0059319D" w:rsidRDefault="00DD6C5C" w:rsidP="007806E0">
      <w:pPr>
        <w:shd w:val="clear" w:color="auto" w:fill="FFFFFF"/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 xml:space="preserve">In applicazione della </w:t>
      </w:r>
      <w:hyperlink r:id="rId13" w:tooltip="scarica l'allegato" w:history="1">
        <w:r w:rsidRPr="0059319D">
          <w:rPr>
            <w:rFonts w:cs="Tahoma"/>
          </w:rPr>
          <w:t>direttiva 2005/36/CE</w:t>
        </w:r>
      </w:hyperlink>
      <w:r w:rsidRPr="0059319D">
        <w:rPr>
          <w:rFonts w:cs="Tahoma"/>
        </w:rPr>
        <w:t xml:space="preserve">, recepita in Italia con il </w:t>
      </w:r>
      <w:hyperlink r:id="rId14" w:tooltip="scarica l'allegato" w:history="1">
        <w:r w:rsidRPr="0059319D">
          <w:rPr>
            <w:rFonts w:cs="Tahoma"/>
          </w:rPr>
          <w:t>decreto legislativo n. 206 del 6 novembre 2007</w:t>
        </w:r>
      </w:hyperlink>
      <w:r w:rsidRPr="0059319D">
        <w:rPr>
          <w:rFonts w:cs="Tahoma"/>
        </w:rPr>
        <w:t xml:space="preserve"> è possibile presentare richiesta di riconoscimento per le professioni di:</w:t>
      </w:r>
    </w:p>
    <w:p w:rsidR="00DD6C5C" w:rsidRPr="0059319D" w:rsidRDefault="00DD6C5C" w:rsidP="007806E0">
      <w:pPr>
        <w:shd w:val="clear" w:color="auto" w:fill="FFFFFF"/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>do</w:t>
      </w:r>
      <w:r>
        <w:rPr>
          <w:rFonts w:cs="Tahoma"/>
        </w:rPr>
        <w:t>cente di scuola dell’infanzia,</w:t>
      </w:r>
      <w:r w:rsidRPr="0059319D">
        <w:rPr>
          <w:rFonts w:cs="Tahoma"/>
        </w:rPr>
        <w:t xml:space="preserve"> docente di scuola primaria</w:t>
      </w:r>
      <w:r>
        <w:rPr>
          <w:rFonts w:cs="Tahoma"/>
        </w:rPr>
        <w:t>,</w:t>
      </w:r>
      <w:r w:rsidRPr="0059319D">
        <w:rPr>
          <w:rFonts w:cs="Tahoma"/>
        </w:rPr>
        <w:t xml:space="preserve"> docente di scuola secondaria di primo grado</w:t>
      </w:r>
      <w:r>
        <w:rPr>
          <w:rFonts w:cs="Tahoma"/>
        </w:rPr>
        <w:t>,</w:t>
      </w:r>
      <w:r w:rsidRPr="0059319D">
        <w:rPr>
          <w:rFonts w:cs="Tahoma"/>
        </w:rPr>
        <w:t xml:space="preserve"> docente di scuola secondaria superiore</w:t>
      </w:r>
      <w:r>
        <w:rPr>
          <w:rFonts w:cs="Tahoma"/>
        </w:rPr>
        <w:t>.</w:t>
      </w:r>
    </w:p>
    <w:p w:rsidR="00DD6C5C" w:rsidRDefault="00DD6C5C" w:rsidP="007806E0">
      <w:pPr>
        <w:shd w:val="clear" w:color="auto" w:fill="FFFFFF"/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>Il riconoscimento può essere richiesto per gli insegnamenti per i quali l’interessato sia legalmente abilitato nel Paese che ha rilasciato il titolo ed a condizione che tali insegnamenti trovino corrispondenza nell’ordinamento scolastico italiano (professione corrispondente).</w:t>
      </w:r>
    </w:p>
    <w:p w:rsidR="00DD6C5C" w:rsidRPr="0059319D" w:rsidRDefault="00DD6C5C" w:rsidP="007806E0">
      <w:pPr>
        <w:shd w:val="clear" w:color="auto" w:fill="FFFFFF"/>
        <w:spacing w:after="0" w:line="240" w:lineRule="auto"/>
        <w:jc w:val="both"/>
        <w:rPr>
          <w:rFonts w:cs="Tahoma"/>
        </w:rPr>
      </w:pPr>
      <w:r w:rsidRPr="0059319D">
        <w:rPr>
          <w:rFonts w:cs="Tahoma"/>
        </w:rPr>
        <w:t xml:space="preserve">Qualora dall’esame della domanda emerga che non vi è completa corrispondenza tra la formazione professionale richiesta in Italia e quella posseduta dall’interessato, </w:t>
      </w:r>
      <w:smartTag w:uri="urn:schemas-microsoft-com:office:smarttags" w:element="PersonName">
        <w:smartTagPr>
          <w:attr w:name="ProductID" w:val="la Direzione Generale"/>
        </w:smartTagPr>
        <w:r w:rsidRPr="0059319D">
          <w:rPr>
            <w:rFonts w:cs="Tahoma"/>
          </w:rPr>
          <w:t>la Direzione Generale</w:t>
        </w:r>
      </w:smartTag>
      <w:r w:rsidRPr="0059319D">
        <w:rPr>
          <w:rFonts w:cs="Tahoma"/>
        </w:rPr>
        <w:t xml:space="preserve"> richiederà il superamento di una </w:t>
      </w:r>
      <w:hyperlink r:id="rId15" w:tooltip="scarica l'allegato" w:history="1">
        <w:r w:rsidRPr="0059319D">
          <w:rPr>
            <w:rFonts w:cs="Tahoma"/>
          </w:rPr>
          <w:t>prova attitudinale</w:t>
        </w:r>
      </w:hyperlink>
      <w:r w:rsidRPr="0059319D">
        <w:rPr>
          <w:rFonts w:cs="Tahoma"/>
        </w:rPr>
        <w:t xml:space="preserve"> o la frequenza di un </w:t>
      </w:r>
      <w:hyperlink r:id="rId16" w:tooltip="scarica l'allegato" w:history="1">
        <w:r w:rsidRPr="0059319D">
          <w:rPr>
            <w:rFonts w:cs="Tahoma"/>
          </w:rPr>
          <w:t>tirocinio di adattamento</w:t>
        </w:r>
      </w:hyperlink>
      <w:r w:rsidRPr="0059319D">
        <w:rPr>
          <w:rFonts w:cs="Tahoma"/>
        </w:rPr>
        <w:t xml:space="preserve"> presso istituzioni scolastiche italiane.</w:t>
      </w:r>
    </w:p>
    <w:p w:rsidR="00DD6C5C" w:rsidRPr="0059319D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Pr="0059319D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Pr="0059319D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Pr="0059319D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Pr="0059319D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Pr="0059319D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Pr="0059319D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Pr="0059319D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p w:rsidR="00DD6C5C" w:rsidRDefault="00DD6C5C" w:rsidP="00DD6C5C">
      <w:pPr>
        <w:pStyle w:val="sigla"/>
        <w:spacing w:before="0" w:after="0"/>
        <w:rPr>
          <w:rFonts w:cs="Tahoma"/>
          <w:sz w:val="22"/>
          <w:szCs w:val="22"/>
          <w:lang w:val="it-IT"/>
        </w:rPr>
      </w:pPr>
    </w:p>
    <w:sectPr w:rsidR="00DD6C5C" w:rsidSect="00445431">
      <w:headerReference w:type="default" r:id="rId17"/>
      <w:footerReference w:type="default" r:id="rId18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72" w:rsidRDefault="00545172" w:rsidP="00B76B4D">
      <w:pPr>
        <w:spacing w:after="0" w:line="240" w:lineRule="auto"/>
      </w:pPr>
      <w:r>
        <w:separator/>
      </w:r>
    </w:p>
  </w:endnote>
  <w:endnote w:type="continuationSeparator" w:id="0">
    <w:p w:rsidR="00545172" w:rsidRDefault="00545172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721F2D0" wp14:editId="1C6CFF70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r w:rsidR="00545172">
      <w:fldChar w:fldCharType="begin"/>
    </w:r>
    <w:r w:rsidR="00545172" w:rsidRPr="004405B7">
      <w:rPr>
        <w:lang w:val="en-US"/>
      </w:rPr>
      <w:instrText xml:space="preserve"> HYPERLINK "mailto:usp.bs@istruzione.it" </w:instrText>
    </w:r>
    <w:r w:rsidR="00545172">
      <w:fldChar w:fldCharType="separate"/>
    </w:r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>usp.bs@istruzione.it</w:t>
    </w:r>
    <w:r w:rsidR="00545172">
      <w:rPr>
        <w:rStyle w:val="Collegamentoipertestuale"/>
        <w:rFonts w:ascii="Tahoma" w:hAnsi="Tahoma" w:cs="Tahoma"/>
        <w:sz w:val="18"/>
        <w:szCs w:val="18"/>
        <w:lang w:val="en-US"/>
      </w:rPr>
      <w:fldChar w:fldCharType="end"/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72" w:rsidRDefault="00545172" w:rsidP="00B76B4D">
      <w:pPr>
        <w:spacing w:after="0" w:line="240" w:lineRule="auto"/>
      </w:pPr>
      <w:r>
        <w:separator/>
      </w:r>
    </w:p>
  </w:footnote>
  <w:footnote w:type="continuationSeparator" w:id="0">
    <w:p w:rsidR="00545172" w:rsidRDefault="00545172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17" w:rsidRDefault="00204A17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204A17" w:rsidRDefault="00204A17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3D354E" w:rsidRPr="00441F38" w:rsidRDefault="003D354E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96D55DE" wp14:editId="1283D8D4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0" b="0"/>
              <wp:wrapNone/>
              <wp:docPr id="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54E" w:rsidRDefault="003D354E" w:rsidP="003D354E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D21D8C9" wp14:editId="16867F66">
                                <wp:extent cx="400050" cy="466725"/>
                                <wp:effectExtent l="0" t="0" r="0" b="9525"/>
                                <wp:docPr id="26" name="Immagine 2" descr="LOGO REPUBBLICA ITALIANA" title="LOGO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D354E" w:rsidRDefault="003D354E" w:rsidP="003D35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81.95pt;margin-top:-30.5pt;width:31pt;height:3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eoqAIAAKA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MYIR6ioAgAAoA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:rsidR="003D354E" w:rsidRDefault="003D354E" w:rsidP="003D354E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D21D8C9" wp14:editId="16867F66">
                          <wp:extent cx="400050" cy="466725"/>
                          <wp:effectExtent l="0" t="0" r="0" b="9525"/>
                          <wp:docPr id="26" name="Immagine 2" descr="LOGO REPUBBLICA ITALIANA" title="LOGO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D354E" w:rsidRDefault="003D354E" w:rsidP="003D35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e,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v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si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à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e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ce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ca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3D354E" w:rsidRDefault="003D354E" w:rsidP="003D354E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41F38">
      <w:rPr>
        <w:rFonts w:ascii="Times New Roman" w:eastAsia="Times New Roman" w:hAnsi="Times New Roman" w:cs="Times New Roman"/>
        <w:b/>
        <w:bCs/>
        <w:sz w:val="24"/>
        <w:szCs w:val="24"/>
      </w:rPr>
      <w:t xml:space="preserve">Ufficio IV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- Ambito Territoriale di</w:t>
    </w:r>
    <w:r w:rsidRPr="00441F38">
      <w:rPr>
        <w:rFonts w:ascii="Times New Roman" w:eastAsia="Times New Roman" w:hAnsi="Times New Roman" w:cs="Times New Roman"/>
        <w:b/>
        <w:bCs/>
        <w:sz w:val="24"/>
        <w:szCs w:val="24"/>
      </w:rPr>
      <w:t xml:space="preserve"> Brescia</w:t>
    </w:r>
  </w:p>
  <w:p w:rsidR="003D354E" w:rsidRPr="00BE44BB" w:rsidRDefault="003D354E" w:rsidP="003D354E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Via </w:t>
    </w:r>
    <w:proofErr w:type="spellStart"/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>S.Antonio</w:t>
    </w:r>
    <w:proofErr w:type="spellEnd"/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, 14 - 25133 Brescia </w:t>
    </w:r>
    <w:r w:rsidRPr="00BE44BB">
      <w:rPr>
        <w:rFonts w:ascii="Tahoma" w:eastAsia="Tahoma" w:hAnsi="Tahoma" w:cs="Tahoma"/>
        <w:position w:val="-1"/>
        <w:sz w:val="21"/>
        <w:szCs w:val="21"/>
      </w:rPr>
      <w:t>-</w:t>
    </w:r>
    <w:r w:rsidRPr="00BE44BB">
      <w:rPr>
        <w:rFonts w:ascii="Tahoma" w:eastAsia="Times New Roman" w:hAnsi="Tahoma" w:cs="Tahoma"/>
        <w:spacing w:val="17"/>
        <w:position w:val="-1"/>
        <w:sz w:val="21"/>
        <w:szCs w:val="21"/>
      </w:rPr>
      <w:t xml:space="preserve"> 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C</w:t>
    </w:r>
    <w:r w:rsidRPr="00BE44BB">
      <w:rPr>
        <w:rFonts w:ascii="Tahoma" w:eastAsia="Tahoma" w:hAnsi="Tahoma" w:cs="Tahoma"/>
        <w:spacing w:val="2"/>
        <w:position w:val="-1"/>
        <w:sz w:val="21"/>
        <w:szCs w:val="21"/>
      </w:rPr>
      <w:t>o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d</w:t>
    </w:r>
    <w:r w:rsidRPr="00BE44BB">
      <w:rPr>
        <w:rFonts w:ascii="Tahoma" w:eastAsia="Tahoma" w:hAnsi="Tahoma" w:cs="Tahoma"/>
        <w:position w:val="-1"/>
        <w:sz w:val="21"/>
        <w:szCs w:val="21"/>
      </w:rPr>
      <w:t>i</w:t>
    </w:r>
    <w:r w:rsidRPr="00BE44BB">
      <w:rPr>
        <w:rFonts w:ascii="Tahoma" w:eastAsia="Tahoma" w:hAnsi="Tahoma" w:cs="Tahoma"/>
        <w:spacing w:val="1"/>
        <w:position w:val="-1"/>
        <w:sz w:val="21"/>
        <w:szCs w:val="21"/>
      </w:rPr>
      <w:t>c</w:t>
    </w:r>
    <w:r w:rsidRPr="00BE44BB">
      <w:rPr>
        <w:rFonts w:ascii="Tahoma" w:eastAsia="Tahoma" w:hAnsi="Tahoma" w:cs="Tahoma"/>
        <w:position w:val="-1"/>
        <w:sz w:val="21"/>
        <w:szCs w:val="21"/>
      </w:rPr>
      <w:t>e</w:t>
    </w:r>
    <w:r w:rsidRPr="00BE44BB">
      <w:rPr>
        <w:rFonts w:ascii="Tahoma" w:eastAsia="Times New Roman" w:hAnsi="Tahoma" w:cs="Tahoma"/>
        <w:position w:val="-1"/>
        <w:sz w:val="21"/>
        <w:szCs w:val="21"/>
      </w:rPr>
      <w:t xml:space="preserve"> </w:t>
    </w:r>
    <w:r w:rsidRPr="00BE44BB">
      <w:rPr>
        <w:rFonts w:ascii="Tahoma" w:eastAsia="Times New Roman" w:hAnsi="Tahoma" w:cs="Tahoma"/>
        <w:spacing w:val="4"/>
        <w:position w:val="-1"/>
        <w:sz w:val="21"/>
        <w:szCs w:val="21"/>
      </w:rPr>
      <w:t xml:space="preserve"> </w:t>
    </w:r>
    <w:proofErr w:type="spellStart"/>
    <w:r w:rsidRPr="00BE44BB">
      <w:rPr>
        <w:rFonts w:ascii="Tahoma" w:eastAsia="Tahoma" w:hAnsi="Tahoma" w:cs="Tahoma"/>
        <w:position w:val="-1"/>
        <w:sz w:val="21"/>
        <w:szCs w:val="21"/>
      </w:rPr>
      <w:t>I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p</w:t>
    </w:r>
    <w:r w:rsidRPr="00BE44BB">
      <w:rPr>
        <w:rFonts w:ascii="Tahoma" w:eastAsia="Tahoma" w:hAnsi="Tahoma" w:cs="Tahoma"/>
        <w:spacing w:val="1"/>
        <w:position w:val="-1"/>
        <w:sz w:val="21"/>
        <w:szCs w:val="21"/>
      </w:rPr>
      <w:t>a</w:t>
    </w:r>
    <w:proofErr w:type="spellEnd"/>
    <w:r w:rsidRPr="00BE44BB">
      <w:rPr>
        <w:rFonts w:ascii="Tahoma" w:eastAsia="Tahoma" w:hAnsi="Tahoma" w:cs="Tahoma"/>
        <w:position w:val="-1"/>
        <w:sz w:val="21"/>
        <w:szCs w:val="21"/>
      </w:rPr>
      <w:t>:</w:t>
    </w:r>
    <w:r>
      <w:rPr>
        <w:rFonts w:ascii="Tahoma" w:eastAsia="Times New Roman" w:hAnsi="Tahoma" w:cs="Tahoma"/>
        <w:spacing w:val="39"/>
        <w:position w:val="-1"/>
        <w:sz w:val="21"/>
        <w:szCs w:val="21"/>
      </w:rPr>
      <w:t xml:space="preserve"> </w:t>
    </w:r>
    <w:proofErr w:type="spellStart"/>
    <w:r w:rsidRPr="00BE44BB">
      <w:rPr>
        <w:rFonts w:ascii="Tahoma" w:eastAsia="Tahoma" w:hAnsi="Tahoma" w:cs="Tahoma"/>
        <w:w w:val="107"/>
        <w:position w:val="-1"/>
        <w:sz w:val="21"/>
        <w:szCs w:val="21"/>
      </w:rPr>
      <w:t>m</w:t>
    </w:r>
    <w:r w:rsidRPr="00BE44BB">
      <w:rPr>
        <w:rFonts w:ascii="Tahoma" w:eastAsia="Tahoma" w:hAnsi="Tahoma" w:cs="Tahoma"/>
        <w:spacing w:val="3"/>
        <w:w w:val="110"/>
        <w:position w:val="-1"/>
        <w:sz w:val="21"/>
        <w:szCs w:val="21"/>
      </w:rPr>
      <w:t>_</w:t>
    </w:r>
    <w:r w:rsidRPr="00BE44BB">
      <w:rPr>
        <w:rFonts w:ascii="Tahoma" w:eastAsia="Tahoma" w:hAnsi="Tahoma" w:cs="Tahoma"/>
        <w:spacing w:val="-1"/>
        <w:w w:val="107"/>
        <w:position w:val="-1"/>
        <w:sz w:val="21"/>
        <w:szCs w:val="21"/>
      </w:rPr>
      <w:t>p</w:t>
    </w:r>
    <w:r w:rsidRPr="00BE44BB">
      <w:rPr>
        <w:rFonts w:ascii="Tahoma" w:eastAsia="Tahoma" w:hAnsi="Tahoma" w:cs="Tahoma"/>
        <w:w w:val="124"/>
        <w:position w:val="-1"/>
        <w:sz w:val="21"/>
        <w:szCs w:val="21"/>
      </w:rPr>
      <w:t>i</w:t>
    </w:r>
    <w:proofErr w:type="spellEnd"/>
  </w:p>
  <w:p w:rsidR="003D354E" w:rsidRDefault="003D35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641FD"/>
    <w:multiLevelType w:val="hybridMultilevel"/>
    <w:tmpl w:val="7DBE88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2456C"/>
    <w:multiLevelType w:val="multilevel"/>
    <w:tmpl w:val="2B2C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9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246BA"/>
    <w:rsid w:val="00056D0A"/>
    <w:rsid w:val="00057439"/>
    <w:rsid w:val="000676FB"/>
    <w:rsid w:val="00067A51"/>
    <w:rsid w:val="000772DF"/>
    <w:rsid w:val="00091893"/>
    <w:rsid w:val="000A4B9C"/>
    <w:rsid w:val="000C4510"/>
    <w:rsid w:val="000F63AA"/>
    <w:rsid w:val="00100E4C"/>
    <w:rsid w:val="001104F0"/>
    <w:rsid w:val="0011513D"/>
    <w:rsid w:val="0015472B"/>
    <w:rsid w:val="00171116"/>
    <w:rsid w:val="00171900"/>
    <w:rsid w:val="001803C9"/>
    <w:rsid w:val="001817C4"/>
    <w:rsid w:val="00195B6D"/>
    <w:rsid w:val="001A00DE"/>
    <w:rsid w:val="001A5BF8"/>
    <w:rsid w:val="001B11F1"/>
    <w:rsid w:val="001D08A7"/>
    <w:rsid w:val="001F53E8"/>
    <w:rsid w:val="00204A17"/>
    <w:rsid w:val="00206772"/>
    <w:rsid w:val="00211DD0"/>
    <w:rsid w:val="0022282A"/>
    <w:rsid w:val="00224448"/>
    <w:rsid w:val="0024261A"/>
    <w:rsid w:val="0024693F"/>
    <w:rsid w:val="00260E36"/>
    <w:rsid w:val="00265150"/>
    <w:rsid w:val="002656A8"/>
    <w:rsid w:val="00282F02"/>
    <w:rsid w:val="002864DB"/>
    <w:rsid w:val="002D14EA"/>
    <w:rsid w:val="002D376F"/>
    <w:rsid w:val="002D44A3"/>
    <w:rsid w:val="002E0CC5"/>
    <w:rsid w:val="002F401F"/>
    <w:rsid w:val="00306839"/>
    <w:rsid w:val="00306ED2"/>
    <w:rsid w:val="0031666A"/>
    <w:rsid w:val="00320778"/>
    <w:rsid w:val="003228AB"/>
    <w:rsid w:val="00351DF0"/>
    <w:rsid w:val="0036503A"/>
    <w:rsid w:val="0037168C"/>
    <w:rsid w:val="003765B9"/>
    <w:rsid w:val="003A1569"/>
    <w:rsid w:val="003A4BBD"/>
    <w:rsid w:val="003A653D"/>
    <w:rsid w:val="003A727F"/>
    <w:rsid w:val="003B2B6A"/>
    <w:rsid w:val="003B7BD1"/>
    <w:rsid w:val="003D354E"/>
    <w:rsid w:val="003D7079"/>
    <w:rsid w:val="003F14AB"/>
    <w:rsid w:val="003F3468"/>
    <w:rsid w:val="004168C0"/>
    <w:rsid w:val="00422592"/>
    <w:rsid w:val="00425BDE"/>
    <w:rsid w:val="004405B7"/>
    <w:rsid w:val="00441F38"/>
    <w:rsid w:val="00442BA5"/>
    <w:rsid w:val="00445431"/>
    <w:rsid w:val="00461F25"/>
    <w:rsid w:val="004957C1"/>
    <w:rsid w:val="004A6FE4"/>
    <w:rsid w:val="004B5D97"/>
    <w:rsid w:val="004C1283"/>
    <w:rsid w:val="004C129D"/>
    <w:rsid w:val="004C1754"/>
    <w:rsid w:val="004E48A5"/>
    <w:rsid w:val="004F029B"/>
    <w:rsid w:val="00502235"/>
    <w:rsid w:val="00524CD3"/>
    <w:rsid w:val="00531405"/>
    <w:rsid w:val="00534D40"/>
    <w:rsid w:val="0054262B"/>
    <w:rsid w:val="00545172"/>
    <w:rsid w:val="00546D02"/>
    <w:rsid w:val="0056008E"/>
    <w:rsid w:val="0057406E"/>
    <w:rsid w:val="00574C94"/>
    <w:rsid w:val="00581AB5"/>
    <w:rsid w:val="00590C5E"/>
    <w:rsid w:val="00597F98"/>
    <w:rsid w:val="005B15FE"/>
    <w:rsid w:val="005B3406"/>
    <w:rsid w:val="005B64C9"/>
    <w:rsid w:val="005C3510"/>
    <w:rsid w:val="005D604C"/>
    <w:rsid w:val="005E5323"/>
    <w:rsid w:val="005F123A"/>
    <w:rsid w:val="00601B6A"/>
    <w:rsid w:val="0060282B"/>
    <w:rsid w:val="00604CA5"/>
    <w:rsid w:val="00625A76"/>
    <w:rsid w:val="00627D34"/>
    <w:rsid w:val="00630881"/>
    <w:rsid w:val="006356D3"/>
    <w:rsid w:val="00652AF6"/>
    <w:rsid w:val="00664FB0"/>
    <w:rsid w:val="00666FA6"/>
    <w:rsid w:val="00687347"/>
    <w:rsid w:val="006B0A07"/>
    <w:rsid w:val="006B74E4"/>
    <w:rsid w:val="006D1795"/>
    <w:rsid w:val="006D29A6"/>
    <w:rsid w:val="006D5325"/>
    <w:rsid w:val="006E1B90"/>
    <w:rsid w:val="006E783C"/>
    <w:rsid w:val="006F6909"/>
    <w:rsid w:val="00721D25"/>
    <w:rsid w:val="007260D3"/>
    <w:rsid w:val="00727DFC"/>
    <w:rsid w:val="007431B1"/>
    <w:rsid w:val="00773191"/>
    <w:rsid w:val="007806E0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F16"/>
    <w:rsid w:val="00825147"/>
    <w:rsid w:val="00846469"/>
    <w:rsid w:val="008523DC"/>
    <w:rsid w:val="00853223"/>
    <w:rsid w:val="00864E43"/>
    <w:rsid w:val="0086529B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D491C"/>
    <w:rsid w:val="008E1B50"/>
    <w:rsid w:val="008F4B08"/>
    <w:rsid w:val="008F69E6"/>
    <w:rsid w:val="00916A68"/>
    <w:rsid w:val="00917F5A"/>
    <w:rsid w:val="0092105D"/>
    <w:rsid w:val="0092313C"/>
    <w:rsid w:val="00931FAB"/>
    <w:rsid w:val="0093639E"/>
    <w:rsid w:val="009439AF"/>
    <w:rsid w:val="00947269"/>
    <w:rsid w:val="009726BE"/>
    <w:rsid w:val="00977017"/>
    <w:rsid w:val="009866C6"/>
    <w:rsid w:val="009B0717"/>
    <w:rsid w:val="009B388B"/>
    <w:rsid w:val="009B63D0"/>
    <w:rsid w:val="009D0EE6"/>
    <w:rsid w:val="009D19C1"/>
    <w:rsid w:val="009D480E"/>
    <w:rsid w:val="009F452C"/>
    <w:rsid w:val="00A067C4"/>
    <w:rsid w:val="00A339ED"/>
    <w:rsid w:val="00A426E1"/>
    <w:rsid w:val="00A55041"/>
    <w:rsid w:val="00A55944"/>
    <w:rsid w:val="00A645DC"/>
    <w:rsid w:val="00A67FAE"/>
    <w:rsid w:val="00A74727"/>
    <w:rsid w:val="00A7496F"/>
    <w:rsid w:val="00A77E2C"/>
    <w:rsid w:val="00A83395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27305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4D9C"/>
    <w:rsid w:val="00C76BD7"/>
    <w:rsid w:val="00C83A4B"/>
    <w:rsid w:val="00C90EE0"/>
    <w:rsid w:val="00C94810"/>
    <w:rsid w:val="00CB308C"/>
    <w:rsid w:val="00CC539B"/>
    <w:rsid w:val="00CD1C15"/>
    <w:rsid w:val="00CD59F7"/>
    <w:rsid w:val="00CD5E0A"/>
    <w:rsid w:val="00CF7B96"/>
    <w:rsid w:val="00D03BFF"/>
    <w:rsid w:val="00D06EAA"/>
    <w:rsid w:val="00D14513"/>
    <w:rsid w:val="00D217B3"/>
    <w:rsid w:val="00D50E26"/>
    <w:rsid w:val="00D51237"/>
    <w:rsid w:val="00D5789E"/>
    <w:rsid w:val="00D674F0"/>
    <w:rsid w:val="00D8276E"/>
    <w:rsid w:val="00D953D0"/>
    <w:rsid w:val="00D97F22"/>
    <w:rsid w:val="00DA7DAE"/>
    <w:rsid w:val="00DB1FC8"/>
    <w:rsid w:val="00DB3475"/>
    <w:rsid w:val="00DC0BA8"/>
    <w:rsid w:val="00DD0A82"/>
    <w:rsid w:val="00DD6C4E"/>
    <w:rsid w:val="00DD6C5C"/>
    <w:rsid w:val="00DD7836"/>
    <w:rsid w:val="00DE0E4B"/>
    <w:rsid w:val="00DE50E3"/>
    <w:rsid w:val="00E07396"/>
    <w:rsid w:val="00E1463C"/>
    <w:rsid w:val="00E175AB"/>
    <w:rsid w:val="00E17F1F"/>
    <w:rsid w:val="00E20979"/>
    <w:rsid w:val="00E24CD8"/>
    <w:rsid w:val="00E34572"/>
    <w:rsid w:val="00E34F31"/>
    <w:rsid w:val="00E35B1E"/>
    <w:rsid w:val="00E36A07"/>
    <w:rsid w:val="00E40322"/>
    <w:rsid w:val="00E46D6F"/>
    <w:rsid w:val="00E477DF"/>
    <w:rsid w:val="00E815EB"/>
    <w:rsid w:val="00EB07EB"/>
    <w:rsid w:val="00EB2D26"/>
    <w:rsid w:val="00EF5235"/>
    <w:rsid w:val="00EF7DA7"/>
    <w:rsid w:val="00F07788"/>
    <w:rsid w:val="00F27CC4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sigla">
    <w:name w:val="sigla"/>
    <w:basedOn w:val="Normale"/>
    <w:link w:val="siglaCarattere"/>
    <w:qFormat/>
    <w:rsid w:val="00DD6C5C"/>
    <w:pPr>
      <w:spacing w:before="1200" w:after="120" w:line="288" w:lineRule="auto"/>
    </w:pPr>
    <w:rPr>
      <w:rFonts w:ascii="Tahoma" w:eastAsia="Times New Roman" w:hAnsi="Tahoma" w:cs="Times New Roman"/>
      <w:color w:val="333333"/>
      <w:spacing w:val="4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DD6C5C"/>
    <w:rPr>
      <w:rFonts w:ascii="Tahoma" w:eastAsia="Times New Roman" w:hAnsi="Tahoma" w:cs="Times New Roman"/>
      <w:color w:val="333333"/>
      <w:spacing w:val="4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sigla">
    <w:name w:val="sigla"/>
    <w:basedOn w:val="Normale"/>
    <w:link w:val="siglaCarattere"/>
    <w:qFormat/>
    <w:rsid w:val="00DD6C5C"/>
    <w:pPr>
      <w:spacing w:before="1200" w:after="120" w:line="288" w:lineRule="auto"/>
    </w:pPr>
    <w:rPr>
      <w:rFonts w:ascii="Tahoma" w:eastAsia="Times New Roman" w:hAnsi="Tahoma" w:cs="Times New Roman"/>
      <w:color w:val="333333"/>
      <w:spacing w:val="4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DD6C5C"/>
    <w:rPr>
      <w:rFonts w:ascii="Tahoma" w:eastAsia="Times New Roman" w:hAnsi="Tahoma" w:cs="Times New Roman"/>
      <w:color w:val="333333"/>
      <w:spacing w:val="4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ubmiur.pubblica.istruzione.it/alfresco/d/d/workspace/SpacesStore/f3e9110c-2772-4b59-aa7c-5c735cb22129/direttiva36_2005ce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ur.gov.it/web/guest/dgos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hubmiur.pubblica.istruzione.it/alfresco/d/d/workspace/SpacesStore/2db3f694-c7fc-4017-a414-77f7809fa47b/tirocinio_adattamento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ur.gov.it/web/guest/dipartimento-per-il-sistema-educativo-di-istruzione-e-formazio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ubmiur.pubblica.istruzione.it/alfresco/d/d/workspace/SpacesStore/7044a486-0aff-4724-8490-74343cb5e371/prova_attitudinale.pdf" TargetMode="External"/><Relationship Id="rId10" Type="http://schemas.openxmlformats.org/officeDocument/2006/relationships/hyperlink" Target="http://www.miur.gov.it/web/guest/dgos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ur.gov.it/web/guest/dipartimento-per-il-sistema-educativo-di-istruzione-e-formazione" TargetMode="External"/><Relationship Id="rId14" Type="http://schemas.openxmlformats.org/officeDocument/2006/relationships/hyperlink" Target="http://hubmiur.pubblica.istruzione.it/alfresco/d/d/workspace/SpacesStore/77264924-9808-472b-a6fd-80b9a3bff70b/dl206_200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6681-8F37-4C0A-A278-9EF5B63D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4</cp:revision>
  <cp:lastPrinted>2018-02-07T08:32:00Z</cp:lastPrinted>
  <dcterms:created xsi:type="dcterms:W3CDTF">2018-04-05T15:32:00Z</dcterms:created>
  <dcterms:modified xsi:type="dcterms:W3CDTF">2018-05-18T12:02:00Z</dcterms:modified>
</cp:coreProperties>
</file>